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71" w:rsidRDefault="00376371" w:rsidP="00BF2059">
      <w:pPr>
        <w:pStyle w:val="Nagwekspisutreci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376371" w:rsidRDefault="00376371" w:rsidP="00BF2059">
      <w:pPr>
        <w:pStyle w:val="Nagwekspisutreci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</w:p>
    <w:p w:rsidR="00376371" w:rsidRPr="00376371" w:rsidRDefault="00376371" w:rsidP="00376371">
      <w:pPr>
        <w:tabs>
          <w:tab w:val="left" w:pos="0"/>
        </w:tabs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60"/>
          <w:szCs w:val="6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60"/>
          <w:szCs w:val="60"/>
          <w:lang w:eastAsia="pl-PL"/>
        </w:rPr>
        <w:t>SZCZEGÓŁOWA SPECYFIKACJA TECHNICZNA</w:t>
      </w:r>
    </w:p>
    <w:p w:rsidR="00A507AF" w:rsidRDefault="00A507AF" w:rsidP="00376371">
      <w:pPr>
        <w:spacing w:after="0" w:line="360" w:lineRule="auto"/>
        <w:rPr>
          <w:rFonts w:ascii="Cambria" w:eastAsia="Times New Roman" w:hAnsi="Cambria" w:cs="Times New Roman"/>
          <w:sz w:val="32"/>
          <w:szCs w:val="32"/>
          <w:u w:val="single"/>
          <w:lang w:eastAsia="pl-PL"/>
        </w:rPr>
      </w:pPr>
    </w:p>
    <w:p w:rsidR="00376371" w:rsidRPr="00376371" w:rsidRDefault="00376371" w:rsidP="00376371">
      <w:pPr>
        <w:spacing w:after="0" w:line="360" w:lineRule="auto"/>
        <w:rPr>
          <w:rFonts w:ascii="Cambria" w:eastAsia="Times New Roman" w:hAnsi="Cambria" w:cs="Times New Roman"/>
          <w:sz w:val="32"/>
          <w:szCs w:val="32"/>
          <w:u w:val="single"/>
          <w:lang w:eastAsia="pl-PL"/>
        </w:rPr>
      </w:pPr>
      <w:r w:rsidRPr="00376371">
        <w:rPr>
          <w:rFonts w:ascii="Cambria" w:eastAsia="Times New Roman" w:hAnsi="Cambria" w:cs="Times New Roman"/>
          <w:sz w:val="32"/>
          <w:szCs w:val="32"/>
          <w:u w:val="single"/>
          <w:lang w:eastAsia="pl-PL"/>
        </w:rPr>
        <w:t xml:space="preserve">Obiekt : </w:t>
      </w:r>
    </w:p>
    <w:p w:rsidR="00376371" w:rsidRPr="00376371" w:rsidRDefault="00376371" w:rsidP="00376371">
      <w:pPr>
        <w:shd w:val="clear" w:color="auto" w:fill="FFFFFF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tLeast"/>
        <w:ind w:left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BUDYNEK MIESZKALNY Z LOKALAMI SOCJALNYMI</w:t>
      </w:r>
    </w:p>
    <w:p w:rsidR="00376371" w:rsidRPr="00376371" w:rsidRDefault="00376371" w:rsidP="00376371">
      <w:pPr>
        <w:shd w:val="clear" w:color="auto" w:fill="FFFFFF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tLeast"/>
        <w:ind w:left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OB. BORKI WIELKIE</w:t>
      </w:r>
    </w:p>
    <w:p w:rsidR="00376371" w:rsidRPr="00376371" w:rsidRDefault="00376371" w:rsidP="00376371">
      <w:pPr>
        <w:shd w:val="clear" w:color="auto" w:fill="FFFFFF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tLeast"/>
        <w:ind w:left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GMINA BISKUPIEC</w:t>
      </w:r>
    </w:p>
    <w:p w:rsidR="00376371" w:rsidRPr="00376371" w:rsidRDefault="00376371" w:rsidP="00376371">
      <w:pPr>
        <w:autoSpaceDE w:val="0"/>
        <w:adjustRightInd w:val="0"/>
        <w:spacing w:after="0" w:line="240" w:lineRule="auto"/>
        <w:ind w:left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Dz. nr. 189</w:t>
      </w:r>
    </w:p>
    <w:p w:rsidR="00376371" w:rsidRPr="00376371" w:rsidRDefault="00376371" w:rsidP="00376371">
      <w:pPr>
        <w:spacing w:after="0" w:line="360" w:lineRule="auto"/>
        <w:rPr>
          <w:rFonts w:ascii="Cambria" w:eastAsia="Times New Roman" w:hAnsi="Cambria" w:cs="Times New Roman"/>
          <w:sz w:val="32"/>
          <w:szCs w:val="20"/>
          <w:lang w:eastAsia="pl-PL"/>
        </w:rPr>
      </w:pPr>
      <w:r w:rsidRPr="00376371">
        <w:rPr>
          <w:rFonts w:ascii="Cambria" w:eastAsia="Times New Roman" w:hAnsi="Cambria" w:cs="Times New Roman"/>
          <w:sz w:val="32"/>
          <w:szCs w:val="20"/>
          <w:u w:val="single"/>
          <w:lang w:eastAsia="pl-PL"/>
        </w:rPr>
        <w:t>Inwestor:</w:t>
      </w:r>
      <w:r w:rsidRPr="00376371">
        <w:rPr>
          <w:rFonts w:ascii="Cambria" w:eastAsia="Times New Roman" w:hAnsi="Cambria" w:cs="Times New Roman"/>
          <w:sz w:val="32"/>
          <w:szCs w:val="20"/>
          <w:lang w:eastAsia="pl-PL"/>
        </w:rPr>
        <w:t xml:space="preserve">  </w:t>
      </w:r>
    </w:p>
    <w:p w:rsidR="00376371" w:rsidRPr="00376371" w:rsidRDefault="00376371" w:rsidP="00376371">
      <w:pPr>
        <w:tabs>
          <w:tab w:val="left" w:pos="4390"/>
        </w:tabs>
        <w:autoSpaceDE w:val="0"/>
        <w:adjustRightInd w:val="0"/>
        <w:spacing w:after="0" w:line="240" w:lineRule="auto"/>
        <w:ind w:firstLine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GMINA BISKUPIEC</w:t>
      </w:r>
    </w:p>
    <w:p w:rsidR="00376371" w:rsidRPr="00376371" w:rsidRDefault="00376371" w:rsidP="00376371">
      <w:pPr>
        <w:tabs>
          <w:tab w:val="left" w:pos="4390"/>
        </w:tabs>
        <w:autoSpaceDE w:val="0"/>
        <w:adjustRightInd w:val="0"/>
        <w:spacing w:after="0" w:line="240" w:lineRule="auto"/>
        <w:ind w:firstLine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ALEJE NIEPODLEGŁOŚCI 2</w:t>
      </w:r>
    </w:p>
    <w:p w:rsidR="00376371" w:rsidRPr="00376371" w:rsidRDefault="00376371" w:rsidP="00376371">
      <w:pPr>
        <w:tabs>
          <w:tab w:val="left" w:pos="4390"/>
        </w:tabs>
        <w:autoSpaceDE w:val="0"/>
        <w:adjustRightInd w:val="0"/>
        <w:spacing w:after="0" w:line="240" w:lineRule="auto"/>
        <w:ind w:firstLine="1418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>11-300 BISKUPIEC</w:t>
      </w: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ab/>
      </w:r>
    </w:p>
    <w:p w:rsidR="00376371" w:rsidRPr="00376371" w:rsidRDefault="00376371" w:rsidP="00376371">
      <w:pPr>
        <w:autoSpaceDE w:val="0"/>
        <w:adjustRightInd w:val="0"/>
        <w:spacing w:after="0" w:line="240" w:lineRule="auto"/>
        <w:ind w:left="1418"/>
        <w:rPr>
          <w:rFonts w:ascii="Cambria" w:eastAsia="Times New Roman" w:hAnsi="Cambria" w:cs="Arial"/>
          <w:b/>
          <w:sz w:val="26"/>
          <w:szCs w:val="26"/>
          <w:lang w:eastAsia="pl-PL"/>
        </w:rPr>
      </w:pPr>
      <w:r w:rsidRPr="0037637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</w:p>
    <w:p w:rsidR="00376371" w:rsidRPr="00376371" w:rsidRDefault="00376371" w:rsidP="00376371">
      <w:pPr>
        <w:spacing w:after="0" w:line="240" w:lineRule="auto"/>
        <w:ind w:left="1418" w:hanging="1418"/>
        <w:rPr>
          <w:rFonts w:ascii="Arial" w:eastAsia="Times New Roman" w:hAnsi="Arial" w:cs="Arial"/>
          <w:sz w:val="16"/>
          <w:szCs w:val="16"/>
          <w:lang w:eastAsia="pl-PL"/>
        </w:rPr>
      </w:pPr>
    </w:p>
    <w:p w:rsidR="00376371" w:rsidRPr="00376371" w:rsidRDefault="00376371" w:rsidP="00376371">
      <w:pPr>
        <w:spacing w:after="0" w:line="240" w:lineRule="auto"/>
        <w:ind w:left="1418" w:hanging="1418"/>
        <w:rPr>
          <w:rFonts w:ascii="Arial" w:eastAsia="Times New Roman" w:hAnsi="Arial" w:cs="Arial"/>
          <w:sz w:val="16"/>
          <w:szCs w:val="16"/>
          <w:lang w:eastAsia="pl-PL"/>
        </w:rPr>
      </w:pPr>
    </w:p>
    <w:p w:rsidR="00376371" w:rsidRPr="00376371" w:rsidRDefault="00376371" w:rsidP="00376371">
      <w:pPr>
        <w:spacing w:after="0" w:line="240" w:lineRule="auto"/>
        <w:rPr>
          <w:rFonts w:ascii="Arial" w:eastAsia="Times New Roman" w:hAnsi="Arial" w:cs="Arial"/>
          <w:sz w:val="32"/>
          <w:szCs w:val="20"/>
          <w:lang w:eastAsia="pl-PL"/>
        </w:rPr>
      </w:pPr>
      <w:r w:rsidRPr="00376371">
        <w:rPr>
          <w:rFonts w:ascii="Arial" w:eastAsia="Times New Roman" w:hAnsi="Arial" w:cs="Arial"/>
          <w:sz w:val="32"/>
          <w:szCs w:val="20"/>
          <w:u w:val="single"/>
          <w:lang w:eastAsia="pl-PL"/>
        </w:rPr>
        <w:t>Temat:</w:t>
      </w:r>
      <w:r w:rsidRPr="00376371">
        <w:rPr>
          <w:rFonts w:ascii="Arial" w:eastAsia="Times New Roman" w:hAnsi="Arial" w:cs="Arial"/>
          <w:sz w:val="32"/>
          <w:szCs w:val="20"/>
          <w:lang w:eastAsia="pl-PL"/>
        </w:rPr>
        <w:t xml:space="preserve">  </w:t>
      </w:r>
    </w:p>
    <w:p w:rsidR="00376371" w:rsidRPr="00376371" w:rsidRDefault="00376371" w:rsidP="00376371">
      <w:pPr>
        <w:autoSpaceDE w:val="0"/>
        <w:adjustRightInd w:val="0"/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INSTALACJA </w:t>
      </w:r>
      <w:r w:rsidR="00A507AF">
        <w:rPr>
          <w:rFonts w:ascii="Cambria" w:eastAsia="Times New Roman" w:hAnsi="Cambria" w:cs="Times New Roman"/>
          <w:b/>
          <w:sz w:val="28"/>
          <w:szCs w:val="28"/>
          <w:lang w:eastAsia="pl-PL"/>
        </w:rPr>
        <w:t>WODNO-KANALIZACYJNA</w:t>
      </w:r>
    </w:p>
    <w:p w:rsidR="00376371" w:rsidRPr="00376371" w:rsidRDefault="00376371" w:rsidP="00376371">
      <w:p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6371" w:rsidRPr="00376371" w:rsidRDefault="00376371" w:rsidP="0037637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76371">
        <w:rPr>
          <w:rFonts w:ascii="Arial" w:eastAsia="Times New Roman" w:hAnsi="Arial" w:cs="Arial"/>
          <w:sz w:val="32"/>
          <w:szCs w:val="32"/>
          <w:u w:val="single"/>
          <w:lang w:eastAsia="pl-PL"/>
        </w:rPr>
        <w:t>Projektant:</w:t>
      </w:r>
      <w:r w:rsidRPr="00376371">
        <w:rPr>
          <w:rFonts w:ascii="Arial" w:eastAsia="Times New Roman" w:hAnsi="Arial" w:cs="Arial"/>
          <w:sz w:val="32"/>
          <w:szCs w:val="32"/>
          <w:lang w:eastAsia="pl-PL"/>
        </w:rPr>
        <w:t xml:space="preserve">  </w:t>
      </w:r>
    </w:p>
    <w:p w:rsidR="00376371" w:rsidRPr="00376371" w:rsidRDefault="00376371" w:rsidP="00376371">
      <w:pPr>
        <w:spacing w:after="0" w:line="240" w:lineRule="auto"/>
        <w:ind w:left="708" w:firstLine="708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mgr inż. Tomasz Starczewski </w:t>
      </w:r>
    </w:p>
    <w:p w:rsidR="00376371" w:rsidRPr="00376371" w:rsidRDefault="00376371" w:rsidP="00376371">
      <w:pPr>
        <w:spacing w:after="0" w:line="240" w:lineRule="auto"/>
        <w:ind w:left="708" w:firstLine="708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sz w:val="28"/>
          <w:szCs w:val="28"/>
          <w:lang w:eastAsia="pl-PL"/>
        </w:rPr>
        <w:t>upr. bud. 6/95/OL</w:t>
      </w:r>
    </w:p>
    <w:p w:rsidR="00376371" w:rsidRPr="00376371" w:rsidRDefault="00376371" w:rsidP="0037637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376371" w:rsidRPr="00376371" w:rsidRDefault="00376371" w:rsidP="0037637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256ED5" w:rsidRDefault="00376371" w:rsidP="00376371">
      <w:pPr>
        <w:suppressAutoHyphens/>
        <w:autoSpaceDN w:val="0"/>
        <w:textAlignment w:val="baseline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                        </w:t>
      </w:r>
    </w:p>
    <w:p w:rsidR="00256ED5" w:rsidRDefault="00256ED5" w:rsidP="00376371">
      <w:pPr>
        <w:suppressAutoHyphens/>
        <w:autoSpaceDN w:val="0"/>
        <w:textAlignment w:val="baseline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A507AF" w:rsidRDefault="00376371" w:rsidP="00376371">
      <w:pPr>
        <w:suppressAutoHyphens/>
        <w:autoSpaceDN w:val="0"/>
        <w:textAlignment w:val="baseline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37637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</w:t>
      </w:r>
      <w:r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</w:t>
      </w:r>
      <w:r w:rsidR="00256ED5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             </w:t>
      </w:r>
      <w:r w:rsidR="00A507AF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  </w:t>
      </w:r>
      <w:r>
        <w:rPr>
          <w:rFonts w:ascii="Cambria" w:eastAsia="Times New Roman" w:hAnsi="Cambria" w:cs="Times New Roman"/>
          <w:sz w:val="28"/>
          <w:szCs w:val="28"/>
          <w:lang w:eastAsia="pl-PL"/>
        </w:rPr>
        <w:t xml:space="preserve">OLSZTYN </w:t>
      </w:r>
    </w:p>
    <w:p w:rsidR="00376371" w:rsidRPr="00A507AF" w:rsidRDefault="00A507AF" w:rsidP="00376371">
      <w:pPr>
        <w:suppressAutoHyphens/>
        <w:autoSpaceDN w:val="0"/>
        <w:textAlignment w:val="baseline"/>
        <w:rPr>
          <w:rFonts w:ascii="Cambria" w:eastAsia="Times New Roman" w:hAnsi="Cambria" w:cs="Times New Roman"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                                          </w:t>
      </w:r>
      <w:r w:rsidR="008100F2">
        <w:rPr>
          <w:rFonts w:ascii="Cambria" w:eastAsia="Times New Roman" w:hAnsi="Cambria" w:cs="Times New Roman"/>
          <w:sz w:val="28"/>
          <w:szCs w:val="28"/>
          <w:lang w:eastAsia="pl-PL"/>
        </w:rPr>
        <w:t>LIPIEC</w:t>
      </w:r>
      <w:r w:rsidR="00256ED5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2015</w:t>
      </w:r>
    </w:p>
    <w:p w:rsidR="00376371" w:rsidRDefault="00376371" w:rsidP="00BF2059">
      <w:pPr>
        <w:pStyle w:val="Nagwekspisutreci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98762649"/>
        <w:docPartObj>
          <w:docPartGallery w:val="Table of Contents"/>
          <w:docPartUnique/>
        </w:docPartObj>
      </w:sdtPr>
      <w:sdtEndPr/>
      <w:sdtContent>
        <w:p w:rsidR="00956009" w:rsidRDefault="00956009" w:rsidP="00BF2059">
          <w:pPr>
            <w:pStyle w:val="Nagwekspisutreci"/>
            <w:spacing w:before="0" w:line="240" w:lineRule="auto"/>
          </w:pPr>
          <w:r w:rsidRPr="00811691">
            <w:rPr>
              <w:color w:val="auto"/>
            </w:rPr>
            <w:t>Spis treści</w:t>
          </w:r>
        </w:p>
        <w:p w:rsidR="00BF2059" w:rsidRDefault="00020994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956009">
            <w:instrText xml:space="preserve"> TOC \o "1-3" \h \z \u </w:instrText>
          </w:r>
          <w:r>
            <w:fldChar w:fldCharType="separate"/>
          </w:r>
          <w:hyperlink w:anchor="_Toc361573436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Wstęp</w:t>
            </w:r>
            <w:r w:rsidR="00BF205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56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Materiały.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_Toc361573456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5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2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Sprzęt.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_Toc361573462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6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3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Transport.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_Toc361573463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6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4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Wykonanie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_Toc361573464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6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71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Kontrola jakości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_Toc361573471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8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87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Odbiór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_Toc361573487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11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110B7E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94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Przepisy związane - Normy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_Toc361573494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E37CAE">
              <w:rPr>
                <w:noProof/>
                <w:webHidden/>
              </w:rPr>
              <w:t>12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956009" w:rsidRDefault="00020994" w:rsidP="00BF2059">
          <w:pPr>
            <w:spacing w:line="24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BF2059" w:rsidRDefault="00BF2059" w:rsidP="00BF2059">
      <w:pPr>
        <w:spacing w:line="240" w:lineRule="auto"/>
        <w:rPr>
          <w:b/>
          <w:bCs/>
        </w:rPr>
      </w:pPr>
    </w:p>
    <w:p w:rsidR="00BF2059" w:rsidRDefault="00BF2059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4F1C91" w:rsidRDefault="004F1C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_Toc361573436"/>
      <w:r w:rsidRPr="00956009">
        <w:rPr>
          <w:rFonts w:ascii="Times New Roman" w:hAnsi="Times New Roman" w:cs="Times New Roman"/>
          <w:color w:val="auto"/>
          <w:sz w:val="20"/>
          <w:szCs w:val="20"/>
        </w:rPr>
        <w:lastRenderedPageBreak/>
        <w:t>Wstęp</w:t>
      </w:r>
      <w:bookmarkEnd w:id="1"/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" w:name="_Toc361573437"/>
      <w:r w:rsidRPr="00956009">
        <w:rPr>
          <w:rFonts w:ascii="Times New Roman" w:hAnsi="Times New Roman" w:cs="Times New Roman"/>
          <w:color w:val="auto"/>
          <w:sz w:val="20"/>
          <w:szCs w:val="20"/>
        </w:rPr>
        <w:t>Przedmiot specyfikacji technicznej.</w:t>
      </w:r>
      <w:bookmarkEnd w:id="2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Przedmiotem niniejszej szczegółowej specyfikacji technicznej są wymagania dotyczące wykonania</w:t>
      </w:r>
    </w:p>
    <w:p w:rsidR="00A507AF" w:rsidRDefault="00CB00D6" w:rsidP="00A507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i odbioru robót w zakresie </w:t>
      </w:r>
      <w:r w:rsidR="004F1C91" w:rsidRPr="00B72443">
        <w:rPr>
          <w:rFonts w:ascii="Times New Roman" w:hAnsi="Times New Roman" w:cs="Times New Roman"/>
          <w:sz w:val="20"/>
          <w:szCs w:val="20"/>
        </w:rPr>
        <w:t xml:space="preserve">dla </w:t>
      </w:r>
      <w:bookmarkStart w:id="3" w:name="_Toc361573438"/>
      <w:r w:rsidR="00A507AF">
        <w:rPr>
          <w:rFonts w:ascii="Times New Roman" w:hAnsi="Times New Roman" w:cs="Times New Roman"/>
          <w:sz w:val="20"/>
          <w:szCs w:val="20"/>
        </w:rPr>
        <w:t>budowy budynku mieszkalnego z lokalami socjalnymi ob. Borki Wielkie, gmina Biskupiec, dz.nr.189</w:t>
      </w:r>
    </w:p>
    <w:p w:rsidR="00CB00D6" w:rsidRPr="00956009" w:rsidRDefault="00CB00D6" w:rsidP="00A507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Zakres stosowania specyfikacji technicznej.</w:t>
      </w:r>
      <w:bookmarkEnd w:id="3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Ogólna Specyfikacja Techniczna stanowi dokument przetargowy przy zlecaniu robót wymienionych w punkcie 1.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_Toc361573439"/>
      <w:r w:rsidRPr="00956009">
        <w:rPr>
          <w:rFonts w:ascii="Times New Roman" w:hAnsi="Times New Roman" w:cs="Times New Roman"/>
          <w:color w:val="auto"/>
          <w:sz w:val="20"/>
          <w:szCs w:val="20"/>
        </w:rPr>
        <w:t>Określenia podstawowe specyfikacji technicznej.</w:t>
      </w:r>
      <w:bookmarkEnd w:id="4"/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 xml:space="preserve">Aprobata techniczna – </w:t>
      </w:r>
      <w:r w:rsidRPr="00956009">
        <w:rPr>
          <w:rFonts w:ascii="Times New Roman" w:hAnsi="Times New Roman" w:cs="Times New Roman"/>
          <w:sz w:val="20"/>
          <w:szCs w:val="20"/>
        </w:rPr>
        <w:t>dokument stwierdzający przydatność wyrobów budowlanych do zamierzonego stosowania w budownictwie.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Dziennik Budowy – dziennik wydany zgodnie z obowiązującymi przepisami, stanowiący urzędowy dokument przebiegu robót budowlanych oraz zdarzeń i okoliczności zachodzących w toku wykonywania robót.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Inspektor nadzoru – osoba wyznaczona przez Inwestora, upoważniona do nadzorowania robót,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koordynowania działań między Inwestorem, Wykonawcą i Projektantem oraz do występowania w imieniu Inwestora w sprawach realizacji umowy.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Kierownik Budowy – osoba wyznaczona przez Wykonawcę, upoważniona do kierowania robotami i do występowania w jego imieniu w sprawach realizacji umowy.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Materiały – wszelkie tworzywa niezbędne do wykonania robót, zgodnie z dokumentacją projektową i specyfikacjami technicznymi, zaakceptowane przez Inspektora nadzoru.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 xml:space="preserve">Odpowiednia zgodność – zgodność wykonywanych robót z dopuszczonymi tolerancjami, a jeśli przedział tolerancji nie został określony – z przeciętnymi tolerancjami, przyjmowanymi zwyczajowo dla </w:t>
      </w:r>
      <w:r w:rsidRPr="00956009">
        <w:rPr>
          <w:rFonts w:ascii="Times New Roman" w:hAnsi="Times New Roman" w:cs="Times New Roman"/>
          <w:sz w:val="20"/>
          <w:szCs w:val="20"/>
        </w:rPr>
        <w:t>danego rodzaju robót budowlano-montażowych.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Polecenie Inspektora nadzoru – wszelkie polecenia przekazane Wykonawcy przez Inspektora nadzoru, w formie pisemnej, dotyczące sposobu realizacji robót lub innych spraw związanych z powadzeniem budowy.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Projektant – uprawniona osoba prawna lub fizyczna będąca autorem dokumentacji projektowej.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Ślepy kosztorys – wykaz robót z podaniem ich ilości (przedmiarem), w kolejności technologicznej ich wykonania.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Użytkownik – jest to Przedsiębiorstwo lub Firma, jako jednostka eksploatująca budynek.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UDT – Urząd Dozoru Technicznego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WTWiO – warunki techniczne wykonywania i odbioru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SANEPiD – Stacja Sanitarno-Epidemiologiczna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" w:name="_Toc361573440"/>
      <w:r w:rsidRPr="00956009">
        <w:rPr>
          <w:rFonts w:ascii="Times New Roman" w:hAnsi="Times New Roman" w:cs="Times New Roman"/>
          <w:color w:val="auto"/>
          <w:sz w:val="20"/>
          <w:szCs w:val="20"/>
        </w:rPr>
        <w:t>Ogólne wymagania dotyczące robót.</w:t>
      </w:r>
      <w:bookmarkEnd w:id="5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robót jest odpowiedzialny za jakość ich wykonania oraz za zgodność z umową, dokumentami przetargowymi, dokumentacja przetargową i poleceniami Inspektora nadzoru.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6" w:name="_Toc361573441"/>
      <w:r w:rsidRPr="00956009">
        <w:rPr>
          <w:rFonts w:ascii="Times New Roman" w:hAnsi="Times New Roman" w:cs="Times New Roman"/>
          <w:color w:val="auto"/>
          <w:sz w:val="20"/>
          <w:szCs w:val="20"/>
        </w:rPr>
        <w:t>Przekazanie terenu budowy.</w:t>
      </w:r>
      <w:bookmarkEnd w:id="6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Zamawiający w terminie określonym w dokumentach umowy przekaże Wykonawcy teren budowy waz ze wszystkimi dokumentami określonymi w umowie.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7" w:name="_Toc361573442"/>
      <w:r w:rsidRPr="00956009">
        <w:rPr>
          <w:rFonts w:ascii="Times New Roman" w:hAnsi="Times New Roman" w:cs="Times New Roman"/>
          <w:color w:val="auto"/>
          <w:sz w:val="20"/>
          <w:szCs w:val="20"/>
        </w:rPr>
        <w:t>Dokumentacja projektowa.</w:t>
      </w:r>
      <w:bookmarkEnd w:id="7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Dokumentacja projektowa będzie zawierać rysunki, obliczenia i dokumenty, zgodne z wykazem podanym w warunkach umowy.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8" w:name="_Toc361573443"/>
      <w:r w:rsidRPr="00956009">
        <w:rPr>
          <w:rFonts w:ascii="Times New Roman" w:hAnsi="Times New Roman" w:cs="Times New Roman"/>
          <w:color w:val="auto"/>
          <w:sz w:val="20"/>
          <w:szCs w:val="20"/>
        </w:rPr>
        <w:t>Zgodność robót z dokumentacją projektową.</w:t>
      </w:r>
      <w:bookmarkEnd w:id="8"/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Dokumentacja projektowa oraz dodatkowe dokumenty przekazane przez Inspektora nadzoru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Wykonawcy, stanowią część umowy, a wymagania wyszczególnione choćby w jednym z nich są obowiązujące dla Wykonawcy tak, jakby zawarte były w całej dokumentacji.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przypadku rozbieżności, opis wymiarów jest ważniejszy od odczytu ze skali rysunków.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wykonane roboty i dostarczone materiały będą zgodne z dokumentacją projektową.</w:t>
      </w:r>
    </w:p>
    <w:p w:rsidR="00B705A9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określone w dokumentacji projektowej będą uważane za wartości docelowe, od których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dopuszczalne są odchylenia w ramach określonego przedziału tolerancji. 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Cechy materiałów, urządzeń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elementów budowli muszą być jednorodne i wykazywać zgodność z określonymi wymaganiami, 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rozrzuty tych cech nie mogą przekraczać dopuszczalnego przedziału tolerancji.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9" w:name="_Toc361573444"/>
      <w:r w:rsidRPr="00956009">
        <w:rPr>
          <w:rFonts w:ascii="Times New Roman" w:hAnsi="Times New Roman" w:cs="Times New Roman"/>
          <w:color w:val="auto"/>
          <w:sz w:val="20"/>
          <w:szCs w:val="20"/>
        </w:rPr>
        <w:t>Dokumentacja robocza</w:t>
      </w:r>
      <w:bookmarkEnd w:id="9"/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Jeśli jest konieczne wykonanie robót według rozwiązań alternatywnych zaproponowanych przez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Wykonawcę, Wykonawca wykona dokumentację roboczą przedstawiającą szczegóły, które będą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stosowane podczas </w:t>
      </w:r>
      <w:r w:rsidRPr="00956009">
        <w:rPr>
          <w:rFonts w:ascii="Times New Roman" w:hAnsi="Times New Roman" w:cs="Times New Roman"/>
          <w:sz w:val="20"/>
          <w:szCs w:val="20"/>
        </w:rPr>
        <w:lastRenderedPageBreak/>
        <w:t>wykonywania robót. Koszty związane z wykonaniem tej dokumentacji i jej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uzgodnieniami zostaną włączone do cen jednostkowych robót. Cała dokumentacja robocza zostanie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przedstawiona Inspektorowi nadzoru do zatwierdzenia wraz ze wszystkimi potrzebnymi uzupełnieniami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dotyczącymi końcowego wykonania robót. Jeśli wymagają tego przepisy, powyższa dokumentacja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robocza powinna zostać uzgodniona z Projektantem i Użytkownikiem.</w:t>
      </w:r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Obiekty Doraźne każdego rodzaju, o ile okaże się to potrzebne, powinny być zaprojektowane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wykonane przez Wykonawcę na jego koszt. Szczegóły należy przedstawić Inspektorowi nadzoru dla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akceptacji, jeszcze przed rozpoczęciem Budowy. Wykonawca powinien przyjąć pełną odpowiedzialność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 takie Obiekty Doraźne, zgodnie z umową.</w:t>
      </w:r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Niedopuszczalne jest uzgadnianie przez Wykonawcę z Inspektorem nadzoru, Projektantem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Użytkownikiem zmian w stosunku do projektu po zrealizowaniu tych zmian, nawet kiedy są one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dopuszczone.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0" w:name="_Toc361573445"/>
      <w:r w:rsidRPr="00956009">
        <w:rPr>
          <w:rFonts w:ascii="Times New Roman" w:hAnsi="Times New Roman" w:cs="Times New Roman"/>
          <w:color w:val="auto"/>
          <w:sz w:val="20"/>
          <w:szCs w:val="20"/>
        </w:rPr>
        <w:t>Błędy i opuszczenia.</w:t>
      </w:r>
      <w:bookmarkEnd w:id="10"/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Każdy błąd oczywisty lub opuszczenie stwierdzone przez Wykonawcę w jakichkolwiek dokumentach,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zgłosić Inspektorowi nadzoru, który wyda odpowiednie instrukcje w celu usunięcia takiego błędu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opuszczenia. Wykonawca nie może wykorzystywać do żadnych celów błędów lub opuszczeń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dokumentach.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1" w:name="_Toc361573446"/>
      <w:r w:rsidRPr="00956009">
        <w:rPr>
          <w:rFonts w:ascii="Times New Roman" w:hAnsi="Times New Roman" w:cs="Times New Roman"/>
          <w:color w:val="auto"/>
          <w:sz w:val="20"/>
          <w:szCs w:val="20"/>
        </w:rPr>
        <w:t>Zabezpieczenie terenu budowy.</w:t>
      </w:r>
      <w:bookmarkEnd w:id="1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zabezpieczenia terenu budowy w okresie trwania realizacji umowy.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Ponieważ roboty będą wykonywane w budynku, pomieszczenia powinny być zabezpieczone przed dostępem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osób trzecich.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Fakt przystąpienia do robót Wykonawca obwieści publicznie przed ich rozpoczęciem w sposób uzgodniony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 Inspektorem nadzoru oraz przez umieszczenie, w miejscach i ilościach określonych przez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tablic informacyjnych, których treść będzie zatwierdzona przez Inspektora nadzoru. Tablice te będą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utrzymywane przez Wykonawcę w dobrym stanie przez cały okres realizacji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Koszt zabezpieczenia terenu budowy nie podlega odrębnej zapłacie i przyjmuje się, że jest włączony w cenę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umowną, chyba że umowa postanowi inaczej.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2" w:name="_Toc361573447"/>
      <w:r w:rsidRPr="00956009">
        <w:rPr>
          <w:rFonts w:ascii="Times New Roman" w:hAnsi="Times New Roman" w:cs="Times New Roman"/>
          <w:color w:val="auto"/>
          <w:sz w:val="20"/>
          <w:szCs w:val="20"/>
        </w:rPr>
        <w:t>Dziennik Budowy.</w:t>
      </w:r>
      <w:bookmarkEnd w:id="1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ponosi odpowiedzialność za prowadzenie Dziennika Budowy zgodnie z Rozdziałem 2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Rozporządzenia Ministra Infrastruktury z dnia 26.06.2002 r. Dz. U. z 2002 . nr 108 poz. 953. Wykonawca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przedstawi Inspektorowi nadzoru proponowaną formę i szczegółowy spis treści Dziennika Budowy w celu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uzyskania jego zgody. Dziennik Budowy jest prowadzony w języku polskim.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3" w:name="_Toc361573448"/>
      <w:r w:rsidRPr="00956009">
        <w:rPr>
          <w:rFonts w:ascii="Times New Roman" w:hAnsi="Times New Roman" w:cs="Times New Roman"/>
          <w:color w:val="auto"/>
          <w:sz w:val="20"/>
          <w:szCs w:val="20"/>
        </w:rPr>
        <w:t>Ochrona mienia publicznego i prywatnego.</w:t>
      </w:r>
      <w:bookmarkEnd w:id="1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ponosi odpowiedzialność za zabezpieczenie mienia publicznego i prywatnego przed szkodami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będącymi konsekwencją prowadzonych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razie roszczenia Strony Trzeciej w związku z takimi szkodami, Wykonawca wraz ze swoim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Towarzystwem Ubezpieczeniowym podejmie natychmiastowe działanie w celu rozstrzygnięcia roszczenia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na bieżąco informował Inspektora nadzoru o postępach w sprawie oraz o szczegółach osiągniętego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porozumienia.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4" w:name="_Toc361573449"/>
      <w:r w:rsidRPr="00956009">
        <w:rPr>
          <w:rFonts w:ascii="Times New Roman" w:hAnsi="Times New Roman" w:cs="Times New Roman"/>
          <w:color w:val="auto"/>
          <w:sz w:val="20"/>
          <w:szCs w:val="20"/>
        </w:rPr>
        <w:t>Ochrona środowiska w czasie wykonywania robót.</w:t>
      </w:r>
      <w:bookmarkEnd w:id="1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ma obowiązek znać i stosować w czasie prowadzenia robót wszelkie przepisy dotycząceochrony środowiska.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czasie trwania budowy i wykańczania robót: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utrzymywać teren budowy w należytym porządku.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Należy unikać uszkodzeń lub uciążliwości dla osób lub własności społecznej i innych, a wynikających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ze skażenia hałasem – wszystkie urządzenia i inne źródła hałasu muszą być ekranowane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zaopatrzone w systemy ograniczające emisję hałasu oaz odpowiadać odpowiednim normom.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Wykonawcy nie wolno używać żadnych materiałów z odzysku, które mogłyby stwarzać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niebezpieczeństwa dla środowiska – wszystkie materiały muszą być stosowane zgodnie z zaleceniami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Dostawcy.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odpowiada całkowicie za usunięcie odpadów i śmieci ze wszystkich miejsc Placu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Budowy i miejsc związanych z pracami, przy czym zawsze musi przestrzegać przepisów odnośnych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Władz.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Nie wolno stosować materiałów, urządzeń i maszyn, które mogłyby doprowadzić do skażenia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środowiska pyłami lub substancjami szkodliwymi np. ropopochodnymi.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czasie realizacji robót w terenach zabudowanych Wykonawca jest zobowiązany do ograniczenia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czasu pracy tak, aby odbywał się wyłącznie w godzinach pomiędzy 7 a 22.</w:t>
      </w:r>
    </w:p>
    <w:p w:rsidR="00CB00D6" w:rsidRPr="00956009" w:rsidRDefault="00DC577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_Toc361573450"/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</w:t>
      </w:r>
      <w:r w:rsidR="00CB00D6" w:rsidRPr="00956009">
        <w:rPr>
          <w:rFonts w:ascii="Times New Roman" w:hAnsi="Times New Roman" w:cs="Times New Roman"/>
          <w:color w:val="auto"/>
          <w:sz w:val="20"/>
          <w:szCs w:val="20"/>
        </w:rPr>
        <w:t>Ochrona przeciwpożarowa.</w:t>
      </w:r>
      <w:bookmarkEnd w:id="1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ma obowiązek przestrzegać przepisów ochrony przeciwpożarowej. Wykonawca powinien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podjąć wszelkie środki dla zapewnienia na czas realizacji robót bezpieczeństwa przeciwpożarowego.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powinien przestrzegać wszystkich przepisów i zaleceń odnośnych Władz w zakresie ochrony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przeciwpożarowej, przez cały okres ważności umowy. Wykonawca będzie utrzymywał sprawny sprzęt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przeciwpożarowy, wymagany przez odpowiednie przepisy, na terenie powadzonych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Materiały łatwopalne będą składowane w sposób zgodny z odpowiednimi przepisami i zabezpieczone przed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dostępem osób trzecich.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odpowiedzialny za wszelkie straty spowodowane pożarem wywołanym jako rezultat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realizacji robót albo przez personel Wykonawcy.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6" w:name="_Toc361573451"/>
      <w:r w:rsidRPr="00956009">
        <w:rPr>
          <w:rFonts w:ascii="Times New Roman" w:hAnsi="Times New Roman" w:cs="Times New Roman"/>
          <w:color w:val="auto"/>
          <w:sz w:val="20"/>
          <w:szCs w:val="20"/>
        </w:rPr>
        <w:t>Obciążenie na oś dla transportu budowlanego</w:t>
      </w:r>
      <w:bookmarkEnd w:id="1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zapewni, że cały ruch kołowy związany z robotami, łącznie z dostawą materiałów, nie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przekroczy dopuszczalnych obciążeń na dogach publicznych lub na Placu Budowy.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Wszelkie szkody na drogach publicznych i prywatnych spowodowane transportem budowlanym zostaną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zlikwidowane przez Wykonawcę zgodnie z postępowaniem przewidzianym dla roszczeń Stron Trzecich.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7" w:name="_Toc361573452"/>
      <w:r w:rsidRPr="00956009">
        <w:rPr>
          <w:rFonts w:ascii="Times New Roman" w:hAnsi="Times New Roman" w:cs="Times New Roman"/>
          <w:color w:val="auto"/>
          <w:sz w:val="20"/>
          <w:szCs w:val="20"/>
        </w:rPr>
        <w:t>Aprobaty techniczne.</w:t>
      </w:r>
      <w:bookmarkEnd w:id="17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powinien uzyskać Aprobaty Techniczne na wyroby zastosowane do realizacji umowy.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8" w:name="_Toc361573453"/>
      <w:r w:rsidRPr="00956009">
        <w:rPr>
          <w:rFonts w:ascii="Times New Roman" w:hAnsi="Times New Roman" w:cs="Times New Roman"/>
          <w:color w:val="auto"/>
          <w:sz w:val="20"/>
          <w:szCs w:val="20"/>
        </w:rPr>
        <w:t>Zaplecze Wykonawcy.</w:t>
      </w:r>
      <w:bookmarkEnd w:id="1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takcie realizacji umowy Wykonawca powinien zapewnić i zorganizować swoim pracownikom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odpowiednie biura, szatnie, jadalnie, umywalnie, ubikacje itp.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rzeczywiste koszty związane z obsługą tychże oraz ich utrzymaniem typu oświetlenie, ogrzewanie,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zaopatrzenie w wodę, odprowadzenie ścieków, łączność itp., ponosi Wykonawca.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9" w:name="_Toc361573454"/>
      <w:r w:rsidRPr="00956009">
        <w:rPr>
          <w:rFonts w:ascii="Times New Roman" w:hAnsi="Times New Roman" w:cs="Times New Roman"/>
          <w:color w:val="auto"/>
          <w:sz w:val="20"/>
          <w:szCs w:val="20"/>
        </w:rPr>
        <w:t>Bezpieczeństwo i higiena pracy.</w:t>
      </w:r>
      <w:bookmarkEnd w:id="1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Podczas realizacji robót Wykonawca będzie przestrzegać przepisów dotyczących bezpieczeństwa i higieny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pracy.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szczególności Wykonawca ma obowiązek zadbać, aby personel nie wykonywał pracy w warunkach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niebezpiecznych, szkodliwych dla zdrowia oraz nie spełniających odpowiednich wymagań sanitarnych.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zapewni i będzie utrzymywał wszelkie urządzenia zabezpieczające, socjalne oraz sprzęt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odpowiednią odzież dla ochrony życia i zdrowia osób zatrudnionych na budowie oaz dla zapewnienia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bezpieczeństwa publicznego. Uznaje się, że wszystkie koszty związane ze spełnieniem wymagań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określonych powyżej nie podlegają odrębnej zapłacie i są uwzględnione w cenie umownej.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0" w:name="_Toc361573455"/>
      <w:r w:rsidRPr="00956009">
        <w:rPr>
          <w:rFonts w:ascii="Times New Roman" w:hAnsi="Times New Roman" w:cs="Times New Roman"/>
          <w:color w:val="auto"/>
          <w:sz w:val="20"/>
          <w:szCs w:val="20"/>
        </w:rPr>
        <w:t>Stosowanie się do prawa i innych przepisów.</w:t>
      </w:r>
      <w:bookmarkEnd w:id="20"/>
    </w:p>
    <w:p w:rsidR="00CB00D6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zobowiązany jest znać wszystkie przepisy wydane przez władze centralne i miejscowe oraz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inne przepisy i wytyczne, które są w jakikolwiek sposób związane z robotami i będzie w pełni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odpowiedzialny za przestrzeganie tych praw, przepisów i wytycznych podczas powadzenia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będzie przestrzegać praw patentowych i będzie w pełni odpowiedzialny za spełnienie wszelkich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wymagań prawnych odnośnie wykorzystania opatentowanych urządzeń lub metod i w sposób ciągły będzie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informować Inspektora nadzoru o swoich działaniach, przedstawiając kopie zezwoleń i inne odnośne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dokumenty.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1" w:name="_Toc361573456"/>
      <w:r w:rsidRPr="00956009">
        <w:rPr>
          <w:rFonts w:ascii="Times New Roman" w:hAnsi="Times New Roman" w:cs="Times New Roman"/>
          <w:color w:val="auto"/>
          <w:sz w:val="20"/>
          <w:szCs w:val="20"/>
        </w:rPr>
        <w:t>Materiały.</w:t>
      </w:r>
      <w:bookmarkEnd w:id="21"/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2" w:name="_Toc361573457"/>
      <w:r w:rsidRPr="00956009">
        <w:rPr>
          <w:rFonts w:ascii="Times New Roman" w:hAnsi="Times New Roman" w:cs="Times New Roman"/>
          <w:color w:val="auto"/>
          <w:sz w:val="20"/>
          <w:szCs w:val="20"/>
        </w:rPr>
        <w:t>Źródła uzyskania materiałów.</w:t>
      </w:r>
      <w:bookmarkEnd w:id="2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Zamawiający dopuszcza wykorzystanie tylko tych materiałów, które zostały określone w dokumentacji.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3" w:name="_Toc361573458"/>
      <w:r w:rsidRPr="00956009">
        <w:rPr>
          <w:rFonts w:ascii="Times New Roman" w:hAnsi="Times New Roman" w:cs="Times New Roman"/>
          <w:color w:val="auto"/>
          <w:sz w:val="20"/>
          <w:szCs w:val="20"/>
        </w:rPr>
        <w:t>Kontrola materiałów i urządzeń.</w:t>
      </w:r>
      <w:bookmarkEnd w:id="23"/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materiały i urządzenia przewidziane do użycia lub wbudowania podczas budowy będą przed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dopuszczeniem do robót podlegały kontroli.</w:t>
      </w:r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Materiały i urządzenia nie spełniające wymagań dokumentacji powinny zostać odrzucone.</w:t>
      </w:r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Jakiekolwiek roboty, do których użyto materiałów lub wbudowano urządzenia bez zgody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będą wymieniane na zatwierdzone na koszt Wykonawcy.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4" w:name="_Toc361573459"/>
      <w:r w:rsidRPr="00956009">
        <w:rPr>
          <w:rFonts w:ascii="Times New Roman" w:hAnsi="Times New Roman" w:cs="Times New Roman"/>
          <w:color w:val="auto"/>
          <w:sz w:val="20"/>
          <w:szCs w:val="20"/>
        </w:rPr>
        <w:t>Materiały i urządzenia nie odpowiadające wymaganiom.</w:t>
      </w:r>
      <w:bookmarkEnd w:id="2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Materiały nie odpowiadające wymaganiom zostaną przez Wykonawcę wywiezione z terenu budowy, bądź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złożone w miejscu wskazanym przez Inspektora nadzoru. Jeśli Inspektor nadzoru zezwoli Wykonawcy na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użycie tych materiałów do innych robót niż te, dla których zostały zakupione, to koszt tych materiałów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zostanie przewartościowany 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Każdy rodzaj robót, w którym znajdują się nie zbadane </w:t>
      </w:r>
      <w:r w:rsidRPr="00956009">
        <w:rPr>
          <w:rFonts w:ascii="Times New Roman" w:hAnsi="Times New Roman" w:cs="Times New Roman"/>
          <w:sz w:val="20"/>
          <w:szCs w:val="20"/>
        </w:rPr>
        <w:lastRenderedPageBreak/>
        <w:t>i nie zaakceptowane materiały, Wykonawca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wykonuje na własne ryzyko, licząc się z ich nie przyjęciem i niezapłaceniem.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5" w:name="_Toc361573460"/>
      <w:r w:rsidRPr="00956009">
        <w:rPr>
          <w:rFonts w:ascii="Times New Roman" w:hAnsi="Times New Roman" w:cs="Times New Roman"/>
          <w:color w:val="auto"/>
          <w:sz w:val="20"/>
          <w:szCs w:val="20"/>
        </w:rPr>
        <w:t>Przechowywanie i składowanie materiałów oraz urządzeń.</w:t>
      </w:r>
      <w:bookmarkEnd w:id="2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zapewni, aby tymczasowo składowane materiały i urządzenia, do czasu gdy będą one potrzebne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 robót, były zabezpieczone przed zanieczyszczeniem, zachowały swoją jakość i właściwości do robót ibyły dostępne do kontroli 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Miejsca czasowego składowania materiałów i urządzeń będą zlokalizowane w obrębie terenu budowy,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miejscach uzgodnionych z Inspektorem nadzoru, lub poza terenem budowy, w miejscach zorganizowanych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Wykonawcę.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6" w:name="_Toc361573461"/>
      <w:r w:rsidRPr="00956009">
        <w:rPr>
          <w:rFonts w:ascii="Times New Roman" w:hAnsi="Times New Roman" w:cs="Times New Roman"/>
          <w:color w:val="auto"/>
          <w:sz w:val="20"/>
          <w:szCs w:val="20"/>
        </w:rPr>
        <w:t>Wariantowe stosowanie materiałów oraz urządzeń.</w:t>
      </w:r>
      <w:bookmarkEnd w:id="2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Jeśli dokumentacja projektowa lub umowa przewidują możliwość wariantowego zastosowania rodzaju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materiału lub urządzenia do wbudowania w wykonywanych robotach, Wykonawca powiadomi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Użytkownika i Projektanta o swoim zamiarze co najmniej 3 tygodnie przed ich użyciem, albo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okresie dłuższym, jeżeli będzie to wymagane dla badań powadzonych przez Inspektora nadzoru. Wybrany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zaakceptowany rodzaj materiału lub urządzenia nie może być później zmieniany bez zgody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Użytkownika i Projektanta.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7" w:name="_Toc361573462"/>
      <w:r w:rsidRPr="00956009">
        <w:rPr>
          <w:rFonts w:ascii="Times New Roman" w:hAnsi="Times New Roman" w:cs="Times New Roman"/>
          <w:color w:val="auto"/>
          <w:sz w:val="20"/>
          <w:szCs w:val="20"/>
        </w:rPr>
        <w:t>Sprzęt.</w:t>
      </w:r>
      <w:bookmarkEnd w:id="27"/>
    </w:p>
    <w:p w:rsidR="00CB00D6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używania jedynie takiego sprzętu, który nie spowoduje niekorzystnego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wpływu na jakość wykonywanych robót. Sprzęt używany do robót powinien być zgodny z ofertą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Wykonawcy i powinien odpowiadać pod względem typów i ilości wskazaniom zawartym w </w:t>
      </w:r>
      <w:r w:rsidR="00DC5776">
        <w:rPr>
          <w:rFonts w:ascii="Times New Roman" w:hAnsi="Times New Roman" w:cs="Times New Roman"/>
          <w:sz w:val="20"/>
          <w:szCs w:val="20"/>
        </w:rPr>
        <w:t>specyfikacj</w:t>
      </w:r>
      <w:r w:rsidRPr="00956009">
        <w:rPr>
          <w:rFonts w:ascii="Times New Roman" w:hAnsi="Times New Roman" w:cs="Times New Roman"/>
          <w:sz w:val="20"/>
          <w:szCs w:val="20"/>
        </w:rPr>
        <w:t>i,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programem zapewnienia jakości lub projektem organizacji robót, zaakceptowanym przez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nadzoru. W przypadku braku ustaleń w tych dokumentach, sprzęt powinien być uzgodniony i zaakceptowany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Liczba i wydajność sprzętu będzie gwarantować przeprowadzenie robót zgodnie z zasadami określonymi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dokumentacji projektowej, umowie i wskazaniach Inspektora nadzoru w terminie przewidzianym umową.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Sprzęt będący własnością Wykonawcy lub wynajęty do wykonania robót ma być utrzymywany w dobrym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stanie i gotowości do pracy. Będzie on zgodny z normami ochrony środowiska i przepisami dotyczącymi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jego użytkowania.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dostarczy Inspektorowi nadzoru kopie dokumentów potwierdzających dopuszczenie sprzętu do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użytkowania tam, gdzie jest to wymagane przepisami.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Jeżeli dokumentacja projektowa lub umowa przewidują możliwość wariantowego użycia sprzętu przy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wykonywanych robotach, Wykonawca powiadomi Inspektora nadzoru o swoim zamiarze wyboru i uzyska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jego akceptację przed użyciem sprzętu. Wybrany sprzęt, po akceptacji Inspektora nadzoru, nie może być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później zmieniany bez jego zgody.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Jakikolwiek sprzęt, maszyny, urządzenia i narzędzia nie gwarantujące zachowania warunków umowy,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zostaną przez Inspektora nadzoru zdyskwalifikowane i nie dopuszczone do robót.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8" w:name="_Toc361573463"/>
      <w:r w:rsidRPr="00956009">
        <w:rPr>
          <w:rFonts w:ascii="Times New Roman" w:hAnsi="Times New Roman" w:cs="Times New Roman"/>
          <w:color w:val="auto"/>
          <w:sz w:val="20"/>
          <w:szCs w:val="20"/>
        </w:rPr>
        <w:t>Transport.</w:t>
      </w:r>
      <w:bookmarkEnd w:id="2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stosowania jedynie takich środków transportu, które nie wpłyną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niekorzystnie na jakość wykonywanych robót i właściwości przewożonych materiałów. Liczba </w:t>
      </w:r>
      <w:r w:rsidR="004A4E84" w:rsidRPr="00956009">
        <w:rPr>
          <w:rFonts w:ascii="Times New Roman" w:hAnsi="Times New Roman" w:cs="Times New Roman"/>
          <w:sz w:val="20"/>
          <w:szCs w:val="20"/>
        </w:rPr>
        <w:br/>
      </w:r>
      <w:r w:rsidRPr="00956009">
        <w:rPr>
          <w:rFonts w:ascii="Times New Roman" w:hAnsi="Times New Roman" w:cs="Times New Roman"/>
          <w:sz w:val="20"/>
          <w:szCs w:val="20"/>
        </w:rPr>
        <w:t>środków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transportu będzie zapewniać prowadzenie robót zgodnie z zasadami określonymi w dokumentacji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projektowej, umowie i wskazaniach Inspektora nadzoru, w terminie przewidzianym umową.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 ruchu na drogach publicznych pojazdy będą spełniać wymagania dotyczące przepisów ruchu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drogowego w odniesieniu do dopuszczalnych obciążeń na osie i innych parametrów technicznych. Środki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transportu nie odpowiadające warunkom dopuszczalnych obciążeń na osie mogą być dopuszczone przez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Inspektora nadzoru pod warunkiem przywrócenia stanu pierwotnego użytkowanych odcinków dróg na koszt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usuwać na bieżąco, na własny koszt, wszelkie zanieczyszczenia spowodowane jego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pojazdami na drogach publicznych oraz dojazdach do terenu budowy.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9" w:name="_Toc361573464"/>
      <w:r w:rsidRPr="00956009">
        <w:rPr>
          <w:rFonts w:ascii="Times New Roman" w:hAnsi="Times New Roman" w:cs="Times New Roman"/>
          <w:color w:val="auto"/>
          <w:sz w:val="20"/>
          <w:szCs w:val="20"/>
        </w:rPr>
        <w:t>Wykonanie robót.</w:t>
      </w:r>
      <w:bookmarkEnd w:id="29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0" w:name="_Toc361573465"/>
      <w:r w:rsidRPr="00BF2059">
        <w:rPr>
          <w:rFonts w:ascii="Times New Roman" w:hAnsi="Times New Roman" w:cs="Times New Roman"/>
          <w:color w:val="auto"/>
          <w:sz w:val="20"/>
          <w:szCs w:val="20"/>
        </w:rPr>
        <w:t>Zasady organizacji robót.</w:t>
      </w:r>
      <w:bookmarkEnd w:id="3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odpowiedzialny za prowadzenie robót zgodnie z umową oraz za jakość zastosowanych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materiałów i wykonywanych robót, za ich zgodność z dokumentacją projektową, wymaganiami umowy oraz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poleceniami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Decyzje Inspektora nadzoru dotyczące akceptacji lub odrzucenia materiałów i elementów robót będą oparte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wymaganiach sformułowanych w dokumentach umowy, dokumentacji projektowej, a także w normach 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wytycznych. Przy podejmowaniu decyzji Inspektor nadzoru uwzględni wyniki badań materiałów i robót,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rozrzuty normalnie występujące przy produkcji i przy badaniach materiałów, doświadczenia z przeszłości,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wyniki badań naukowych oraz inne czynniki wpływające na rozważaną kwestię.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Polecenia Inspektora nadzoru będą wykonywane nie później, niż w czasie przez niego wyznaczonym, po ich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otrzymaniu przez Wykonawcę, pod groźbą zatrzymania robót. Skutki finansowe z tego tytułu ponosi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_Toc361573466"/>
      <w:r w:rsidRPr="00BF2059">
        <w:rPr>
          <w:rFonts w:ascii="Times New Roman" w:hAnsi="Times New Roman" w:cs="Times New Roman"/>
          <w:color w:val="auto"/>
          <w:sz w:val="20"/>
          <w:szCs w:val="20"/>
        </w:rPr>
        <w:t>Zakres robót.</w:t>
      </w:r>
      <w:bookmarkEnd w:id="31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zakres robót wchodzą: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- montaż nowej instalacji wody zimnej, ciepłej </w:t>
      </w:r>
      <w:r w:rsidR="00347FDC">
        <w:rPr>
          <w:rFonts w:ascii="Times New Roman" w:hAnsi="Times New Roman" w:cs="Times New Roman"/>
          <w:sz w:val="20"/>
          <w:szCs w:val="20"/>
        </w:rPr>
        <w:t xml:space="preserve">i </w:t>
      </w:r>
      <w:r w:rsidRPr="00956009">
        <w:rPr>
          <w:rFonts w:ascii="Times New Roman" w:hAnsi="Times New Roman" w:cs="Times New Roman"/>
          <w:sz w:val="20"/>
          <w:szCs w:val="20"/>
        </w:rPr>
        <w:t>cyrkulacji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- montaż </w:t>
      </w:r>
      <w:r w:rsidR="00347FDC">
        <w:rPr>
          <w:rFonts w:ascii="Times New Roman" w:hAnsi="Times New Roman" w:cs="Times New Roman"/>
          <w:sz w:val="20"/>
          <w:szCs w:val="20"/>
        </w:rPr>
        <w:t>armatury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montaż nowej instalacji kanalizacyjnej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montaż czyszczaków, zawór napowietrzających, rur wywiewnych</w:t>
      </w:r>
    </w:p>
    <w:p w:rsidR="004A4E84" w:rsidRPr="00956009" w:rsidRDefault="004A4E84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roboty tynkarskie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2" w:name="_Toc361573467"/>
      <w:r w:rsidRPr="00BF2059">
        <w:rPr>
          <w:rFonts w:ascii="Times New Roman" w:hAnsi="Times New Roman" w:cs="Times New Roman"/>
          <w:color w:val="auto"/>
          <w:sz w:val="20"/>
          <w:szCs w:val="20"/>
        </w:rPr>
        <w:t>Ogólne warunki układania przewodów wodociągowych</w:t>
      </w:r>
      <w:bookmarkEnd w:id="32"/>
    </w:p>
    <w:p w:rsidR="004A4E84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Instalację </w:t>
      </w:r>
      <w:r w:rsidR="004A4E84" w:rsidRPr="00956009">
        <w:rPr>
          <w:rFonts w:ascii="Times New Roman" w:hAnsi="Times New Roman" w:cs="Times New Roman"/>
          <w:sz w:val="20"/>
          <w:szCs w:val="20"/>
        </w:rPr>
        <w:t xml:space="preserve">bytową </w:t>
      </w:r>
      <w:r w:rsidRPr="00956009">
        <w:rPr>
          <w:rFonts w:ascii="Times New Roman" w:hAnsi="Times New Roman" w:cs="Times New Roman"/>
          <w:sz w:val="20"/>
          <w:szCs w:val="20"/>
        </w:rPr>
        <w:t xml:space="preserve">zaprojektowano z rur </w:t>
      </w:r>
      <w:r w:rsidR="004A4E84" w:rsidRPr="00956009">
        <w:rPr>
          <w:rFonts w:ascii="Times New Roman" w:hAnsi="Times New Roman" w:cs="Times New Roman"/>
          <w:sz w:val="20"/>
          <w:szCs w:val="20"/>
        </w:rPr>
        <w:t>wielowarstwowych</w:t>
      </w:r>
      <w:r w:rsidR="004F1C91">
        <w:rPr>
          <w:rFonts w:ascii="Times New Roman" w:hAnsi="Times New Roman" w:cs="Times New Roman"/>
          <w:sz w:val="20"/>
          <w:szCs w:val="20"/>
        </w:rPr>
        <w:t xml:space="preserve"> i stalowych</w:t>
      </w:r>
      <w:r w:rsidRPr="00956009">
        <w:rPr>
          <w:rFonts w:ascii="Times New Roman" w:hAnsi="Times New Roman" w:cs="Times New Roman"/>
          <w:sz w:val="20"/>
          <w:szCs w:val="20"/>
        </w:rPr>
        <w:t>. Przewody wodn</w:t>
      </w:r>
      <w:r w:rsidR="00347FDC">
        <w:rPr>
          <w:rFonts w:ascii="Times New Roman" w:hAnsi="Times New Roman" w:cs="Times New Roman"/>
          <w:sz w:val="20"/>
          <w:szCs w:val="20"/>
        </w:rPr>
        <w:t>e prowadzić zgodnie z rysunkami</w:t>
      </w:r>
      <w:r w:rsidRPr="00956009">
        <w:rPr>
          <w:rFonts w:ascii="Times New Roman" w:hAnsi="Times New Roman" w:cs="Times New Roman"/>
          <w:sz w:val="20"/>
          <w:szCs w:val="20"/>
        </w:rPr>
        <w:t>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Przejścia przewodów przez przegrody budowlane należy wykonać w tulejach ochronnych, umożliwiających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wzdłużne przemieszczanie się przewodu w ścianie. Przestrzeń pomiędzy tuleją a rurą należy wypełnić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elastycznym kitem, niepowodującym uszkodzenia przewodu i obojętnym chemicznie w stosunku do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materiału, z którego wykonana jest rura. W tulei nie może znajdować się żadne połączenie na przewodzie.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Przejścia instalacji przez ściany i stopy stanowiące oddzielenia przeciwpożarowe, należy zabezpieczyć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przepustami p. pożarowymi.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wody ciepłej i cyrkulacyjnej prowadzone pod tynkiem powinny być na całej długości owinięte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otuliną izolacyjną lub folią, przy zapewnieniu wokół owinięcia przestrzeni powietrznej lub prowadzone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swobodnie w rurze osłonowej z tworzywa sztucznego. Przewody należy mocować do elementów konstrukcji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budynku za pomocą podpór stałych i przesuwnych. Pomiędzy przewodem a obejmą uchwytu, wspornika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wieszaka należy stosować przekładkę elastyczną, z wyjątkiem podpór wykonanych z tworzywa sztucznego.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Podejścia instalacji należy mocować przy punktach czerpalnych.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Przewody rozdzielcze powinny być prowadzone ze spadkiem min. </w:t>
      </w:r>
      <w:r w:rsidR="004A4E84" w:rsidRPr="00956009">
        <w:rPr>
          <w:rFonts w:ascii="Times New Roman" w:hAnsi="Times New Roman" w:cs="Times New Roman"/>
          <w:sz w:val="20"/>
          <w:szCs w:val="20"/>
        </w:rPr>
        <w:t>0,5%</w:t>
      </w:r>
      <w:r w:rsidRPr="00956009">
        <w:rPr>
          <w:rFonts w:ascii="Times New Roman" w:hAnsi="Times New Roman" w:cs="Times New Roman"/>
          <w:sz w:val="20"/>
          <w:szCs w:val="20"/>
        </w:rPr>
        <w:t xml:space="preserve"> w kierunku przeciwnym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 przepływu wody, zapewniającym możliwość odwodnienia instalacji w jednym lub kilku punktach oraz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możliwość odpowietrzenia przez najwyżej położone punkty czerpalne. Dopuszcza się układanie rur bez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spadku, jeżeli ich opróżnienie z wody jest możliwe przy pomocy przedmuchiwania sprężonym powietrzem.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instalacji wodociągowej prowadzić co najmniej 10 cm poniżej przewodów elektrycznych.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Izolację przewodów wykonać zgodnie z wytycznymi normy PN-B-02421 – Izolacja cieplna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przewodów, armatury i urządzeń. Izolację należy stosować na całej długości przewodów, kształtek,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armatury. Roboty izolacyjne należy wykonać po zakończeniu montażu odcinka przewodu, przeprowadzeniu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prób szczelności oraz potwierdzeniu prawidłowości wyżej wymienionych robót protokołem odbioru.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Rurociągi wodociągowe należy zamontować do konstrukcji za pomocą obejm z wkładką gumową.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mocowanie elastyczne dla zmniejszenia hałasu pochodzącego od rurociągów.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Konstrukcja uchwytów lub wsporników powinna zapewniać łatwy i trwały montaż instalacji, odizolowanie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 przegród budowlanych i ograniczenie przenoszenia się drgań i hałasów w przewodach i przegrodach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budowlanych. 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Maksymalne odległości pomiędzy punktami mocowania przewodów poziomych powinny być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większe od: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15-20mm odległość między uchwytami 1,5m;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25-32mm odległość między uchwytami 2,0m;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40-50mm odległość między uchwytami 2,5m;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65-80mm odległość między uchwytami 3,0m;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instalacjach wykonywanych z rur wielowarstwowych występują większe wydłużenia liniowe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skutek wpływu zmieniających się temperatur w porównaniu do tradycyjnych instalacji z rur stalowych. Przy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dłuższych odcinkach instalacji kompensator U-kształtkowy lub ramię elastyczne można zastąpić odcinkiem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giętkim, jeżeli warunki prowadzenia przewodu zezwalają na występowanie wyboczeń od jego własnej osi.</w:t>
      </w:r>
      <w:r w:rsidR="004A4E84" w:rsidRPr="00956009">
        <w:rPr>
          <w:rFonts w:ascii="Times New Roman" w:hAnsi="Times New Roman" w:cs="Times New Roman"/>
          <w:sz w:val="20"/>
          <w:szCs w:val="20"/>
        </w:rPr>
        <w:br/>
      </w:r>
      <w:r w:rsidRPr="00956009">
        <w:rPr>
          <w:rFonts w:ascii="Times New Roman" w:hAnsi="Times New Roman" w:cs="Times New Roman"/>
          <w:sz w:val="20"/>
          <w:szCs w:val="20"/>
        </w:rPr>
        <w:t>Ustalenie miejsc kompensacji oraz rozmieszczenie punktów stałych należy uzgodnić z producentem rur.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Przewody wodociągowe prowadzić w odległości większej niż 0,1m od rurociągów cieplnych mierząc 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powierzchni rur. W przypadku, gdy ta odległość jest mniejsza należy stosować izolację cieplną.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Zawory odcinające montować 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- na połączeniu wodociągowym z wodomierzem,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na rozgałęzieniu przewodów rozdzielczych,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na odgałęzieniach punktów czerpalnych.</w:t>
      </w:r>
    </w:p>
    <w:p w:rsidR="00106D9A" w:rsidRPr="00956009" w:rsidRDefault="00106D9A" w:rsidP="0095600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3" w:name="_Toc361573468"/>
      <w:r w:rsidRPr="00BF2059">
        <w:rPr>
          <w:rFonts w:ascii="Times New Roman" w:hAnsi="Times New Roman" w:cs="Times New Roman"/>
          <w:color w:val="auto"/>
          <w:sz w:val="20"/>
          <w:szCs w:val="20"/>
        </w:rPr>
        <w:t>Ogólne warunki układania przewodów kanalizacyjnych</w:t>
      </w:r>
      <w:bookmarkEnd w:id="3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Instalację należy wykonać używając rur i kształtek z nieplastyfikowalnego PVC</w:t>
      </w:r>
      <w:r w:rsidR="00106D9A" w:rsidRPr="00956009">
        <w:rPr>
          <w:rFonts w:ascii="Times New Roman" w:hAnsi="Times New Roman" w:cs="Times New Roman"/>
          <w:sz w:val="20"/>
          <w:szCs w:val="20"/>
        </w:rPr>
        <w:t xml:space="preserve"> lub PP</w:t>
      </w:r>
      <w:r w:rsidRPr="00956009">
        <w:rPr>
          <w:rFonts w:ascii="Times New Roman" w:hAnsi="Times New Roman" w:cs="Times New Roman"/>
          <w:sz w:val="20"/>
          <w:szCs w:val="20"/>
        </w:rPr>
        <w:t xml:space="preserve"> łączonych za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pomocą kielichów przedłużanych z uszczelką gumową. Bose końce rur po przycięciu należy oczyścić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zadziorów, zukosować i przed wsunięciem posmarować środkiem poślizgowym na bazie silikonu.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skracać i przycinać kształtek. Przewody poziome powinny być prowadzone ze spadkiem zależnym 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średnicy rury. Przewody należy układać z kielichami w kierunku przeciwnym do przepływu ścieków.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spustowe prowadzone w bruzdach należy przesklepiać np. tynkiem na siatce stalowej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zachowaniem 2 cm izolacji powietrznej. Przewody należy mocować do elementów konstrukcji budynku za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pomocą podpór stałych i przesuwnych. Pomiędzy przewodem a obejmą uchwytu, należy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przekładkę elastyczną z wyjątkiem podpór wykonanych z tworzywa sztucznego. Poziome przewody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powinny mieć zamocowany przynajmniej co drugi element (kształtkę) uniemożliwiając powstawanie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załamań w miejscach połączeń. Maksymalny rozstaw uchwytów należy przyjmować 1,0 m. Haki należy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umieszczać pod kielichami. Na każdej kondygnacji przewód spustowy powinien posiadając jedno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mocowanie stałe (pod stropem) i jedno przesuwne.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Kanalizacje prowadzoną pod posadzką należy wykonać z rur PCV do kanalizacji zewnętrznej. Rury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te należy układać na podsypce piaskowej o grubości 15cm zagęszczonej. Stosować materiał: piasek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średnioziarnisty bez frakcji pylastych, o wielkości ziaren do 20mm. Układanie rur może być prowadzone po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uprzednim przygotowaniu podłoża.</w:t>
      </w:r>
    </w:p>
    <w:p w:rsidR="00106D9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Podejścia odpływowe, łączące wyloty urządzeń sanitarnych z pionem spustowym należy prowadzić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 minimalnym spadkiem 2,0-</w:t>
      </w:r>
      <w:r w:rsidR="00106D9A" w:rsidRPr="00956009">
        <w:rPr>
          <w:rFonts w:ascii="Times New Roman" w:hAnsi="Times New Roman" w:cs="Times New Roman"/>
          <w:sz w:val="20"/>
          <w:szCs w:val="20"/>
        </w:rPr>
        <w:t>3,0</w:t>
      </w:r>
      <w:r w:rsidRPr="00956009">
        <w:rPr>
          <w:rFonts w:ascii="Times New Roman" w:hAnsi="Times New Roman" w:cs="Times New Roman"/>
          <w:sz w:val="20"/>
          <w:szCs w:val="20"/>
        </w:rPr>
        <w:t>%. Urządzenia sanitarne należy wyposażyć w indywidualne zamknięcia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wodne (syfony). Wysokość zamknięcia powinna gwarantować nie przenikanie zapachów do pomieszczeń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uniemożliwiać wyssanie wody z syfonu podczas spływania wody z innych przyborów.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Piony w górnej części przechodzą w rury wentylacyjne zakończone na wysokości 0,5 m poniżej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powierzchni dachu i wyprowadzoną 0,5-1,0 m ponad dach nasadę wentylacyjną. Zabrania się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wyprowadzania rur wentylacyjnych do kanałów wentylacyjnych z pomieszczeń i kanałów spalinowych.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instalacji kanalizacyjnej prowadzić co najmniej 10 cm poniżej przewodów elektrycznych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oraz prowadzić równolegle do przewodów wodociągowych i centralnego ogrzewania, przy zachowaniu min.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odległości 10 cm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4" w:name="_Toc361573469"/>
      <w:r w:rsidRPr="00BF2059">
        <w:rPr>
          <w:rFonts w:ascii="Times New Roman" w:hAnsi="Times New Roman" w:cs="Times New Roman"/>
          <w:color w:val="auto"/>
          <w:sz w:val="20"/>
          <w:szCs w:val="20"/>
        </w:rPr>
        <w:t>Próby odbiorcze</w:t>
      </w:r>
      <w:bookmarkEnd w:id="3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ma wykonać następujące próby instalacji: próby szczelności dla instalacji, próby działania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elementów wyposażenia, próby działania całości instalacji. Przed przystąpieniem do prób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instalację kilkakrotnie przepłukać czystą wodą. Po napełnieniu i odpowietrzeniu instalacji odbywa się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próba szczelności na ciśnienie statyczne. W czasie tej próby należy sprawdzić wszystkie miejsca połączeń.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 pozytywnym stwierdzeniu szczelności (braku śladów przecieku) można przystąpić do próby szczelności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ciśnienie próbne. Instalację -rurociągi uważa się za szczelne, jeżeli w ciągu 20minut manometr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kontaktowy nie wykazuje zmian ciśnienia. Po próbie szczelności instalacji wykonać próbę działania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urządzeń (pomp), a następnie wykonać próbę działania całej instalacji.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5" w:name="_Toc361573470"/>
      <w:r w:rsidRPr="00BF2059">
        <w:rPr>
          <w:rFonts w:ascii="Times New Roman" w:hAnsi="Times New Roman" w:cs="Times New Roman"/>
          <w:color w:val="auto"/>
          <w:sz w:val="20"/>
          <w:szCs w:val="20"/>
        </w:rPr>
        <w:t>Etapowanie robót.</w:t>
      </w:r>
      <w:bookmarkEnd w:id="3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sporządzenia i przedłożenia Inspektorowi nadzoru do akceptacji Programu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Etapowania Robót, w nawiązaniu do kolejności realizacji zaproponowanej przez Projektanta i Inwestora.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36" w:name="_Toc361573471"/>
      <w:r w:rsidRPr="00956009">
        <w:rPr>
          <w:rFonts w:ascii="Times New Roman" w:hAnsi="Times New Roman" w:cs="Times New Roman"/>
          <w:color w:val="auto"/>
          <w:sz w:val="20"/>
          <w:szCs w:val="20"/>
        </w:rPr>
        <w:t>Kontrola jakości robót.</w:t>
      </w:r>
      <w:bookmarkEnd w:id="36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7" w:name="_Toc361573472"/>
      <w:r w:rsidRPr="00BF2059">
        <w:rPr>
          <w:rFonts w:ascii="Times New Roman" w:hAnsi="Times New Roman" w:cs="Times New Roman"/>
          <w:color w:val="auto"/>
          <w:sz w:val="20"/>
          <w:szCs w:val="20"/>
        </w:rPr>
        <w:t>System zapewnienia jakości.</w:t>
      </w:r>
      <w:bookmarkEnd w:id="37"/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8" w:name="_Toc361573473"/>
      <w:r w:rsidRPr="00BF2059">
        <w:rPr>
          <w:rFonts w:ascii="Times New Roman" w:hAnsi="Times New Roman" w:cs="Times New Roman"/>
          <w:color w:val="auto"/>
          <w:sz w:val="20"/>
          <w:szCs w:val="20"/>
        </w:rPr>
        <w:t>Opis ogólny.</w:t>
      </w:r>
      <w:bookmarkEnd w:id="3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 obowiązków Wykonawcy należy opracowanie i przedstawienie do aprobaty Inspektora nadzoru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Programu Zapewnienia Jakości, w którym przedstawi on zamierzony sposób wykonywania robót,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możliwości techniczne, kadrowe i organizacyjne gwarantujące wykonanie robót zgodnie z dokumentacja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projektową, umową oraz poleceniami i ustaleniami przekazanymi przez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Program zapewnienia jakości będzie zawierać: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a) część ogólną opisującą: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organizację wykonania robót, w tym terminy i sposób powadzenia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organizację uchu na budowie wraz z oznakowaniem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bhp,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zespołów roboczych, ich kwalifikacje i przygotowanie praktyczne,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osób odpowiedzialnych za jakość i terminowość wykonania poszczególnych elementów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system (sposób i procedurę) proponowanej kontroli i sterowania jakością wykonywanych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wyposażenie w sprzęt oraz urządzenia do pomiarów i kontroli;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b) część szczegółową opisującą dla każdego asortymentu robót: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maszyn i urządzeń stosowanych na budowie z ich parametrami technicznymi oaz wyposażeniem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mechanizmy do sterowania i urządzenia pomiarowo-kontrolne,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sposób zabezpieczenia i ochrony ładunków przed utrata ich właściwości w czasie transportu,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sposób postępowania z materiałami i robotami nie odpowiadającymi wymaganiom.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9" w:name="_Toc361573474"/>
      <w:r w:rsidRPr="00BF2059">
        <w:rPr>
          <w:rFonts w:ascii="Times New Roman" w:hAnsi="Times New Roman" w:cs="Times New Roman"/>
          <w:color w:val="auto"/>
          <w:sz w:val="20"/>
          <w:szCs w:val="20"/>
        </w:rPr>
        <w:t>Plan Zapewnienia Jakości.</w:t>
      </w:r>
      <w:bookmarkEnd w:id="3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Plan Zapewnienia Jakości należy przygotować zgodnie z następującym programem przedstawionym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Inspektorowi nadzoru do zatwierdzenia: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1. Zarys Planu przedstawiony w ofercie przetargowej Wykonawcy należy rozwinąć podczas okresu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mobilizacyjnego. Szczegółowy Plan musi zawierać pozycje wyszczególnione poniżej oaz musi być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przekazany Inspektorowi nadzoru w ciągu 42 dni od chwili otrzymania zawiadomienia o rozpoczęciu</w:t>
      </w:r>
      <w:r w:rsidR="00DD6B97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robót, chyba że umowa ustanawia inaczej.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2. Uzupełnienia i poprawki Planu będą wprowadzane okresowo podczas trwania budowy i przedstawiane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Inspektorowi nadzoru do zatwierdzenia.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3. Przed rozpoczęciem jakichkolwiek robót budowlanych Wykonawca przygotuje zestawienie metod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stosowanych dla danych robót. Takie zestawienia muszą stanowić część szczegółowego Planu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Zapewnienia Jakości.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Plan Zapewnienia Jakości musi zawierać co najmniej trzy niżej wymienione części: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1. Szczegóły ogólnej organizacji przedmiotu umowy.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2. Sprawozdania metodyczne.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3. Protokoły.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0" w:name="_Toc361573475"/>
      <w:r w:rsidRPr="00BF2059">
        <w:rPr>
          <w:rFonts w:ascii="Times New Roman" w:hAnsi="Times New Roman" w:cs="Times New Roman"/>
          <w:color w:val="auto"/>
          <w:sz w:val="20"/>
          <w:szCs w:val="20"/>
        </w:rPr>
        <w:t>Zasady kontroli jakości robót.</w:t>
      </w:r>
      <w:bookmarkEnd w:id="4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Celem kontroli będzie takie sterowanie ich przygotowaniem i wykonaniem, aby osiągnąć założona jakość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jest odpowiedzialny za pełną kontrolę robót i jakości materiałów. Wykonawca zapewni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 system kontroli, włączając personel, sprzęt, zaopatrzenie i wszystkie urządzenia niezbędne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materiałów i 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 zatwierdzeniem systemu kontroli Inspektor nadzoru może zażądać od Wykonawcy przeprowadzenia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w celu zademonstrowania, że poziom ich wykonywania jest zadowalający.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Minimalne wymagania co do zakresu badań i ich częstotliwość są określone w dokumentacji, normach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wytycznych. W przypadku, gdy nie zostały one tam określone, Inspektor nadzoru ustali jaki zakres kontroli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jest konieczny, aby zapewnić wykonanie robót zgodnie z umową.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dostarczy Inspektorowi nadzoru świadectwa, że wszystkie stosowane urządzenia i sprzęt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badawczy posiadają ważną legalizację, zostały prawidłowo wykalibrowane i odpowiadają wymaganiom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norm określających procedury badań. Wszelkie koszty związane z organizowaniem i prowadzeniem badań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materiałów ponosi Wykonawca.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1" w:name="_Toc361573476"/>
      <w:r w:rsidRPr="00BF2059">
        <w:rPr>
          <w:rFonts w:ascii="Times New Roman" w:hAnsi="Times New Roman" w:cs="Times New Roman"/>
          <w:color w:val="auto"/>
          <w:sz w:val="20"/>
          <w:szCs w:val="20"/>
        </w:rPr>
        <w:t>Badania i pomiary.</w:t>
      </w:r>
      <w:bookmarkEnd w:id="4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badania i pomiary będą przeprowadzone zgodnie z wymaganiami norm.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przypadku, gdy normy nie obejmują jakiegokolwiek badania wymaganego w dokumentacji,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można wytyczne krajowe albo inne procedury, zaakceptowane przez Inspektora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 przystąpieniem do pomiarów lub badań, Wykonawca powiadomi Inspektora nadzoru o rodzaju,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miejscu i terminie pomiaru lub badania. Po wykonaniu pomiaru lub badania, Wykonawca przedstawi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piśmie ich wyniki do akceptacji Inspektora nadzoru.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2" w:name="_Toc361573477"/>
      <w:r w:rsidRPr="00BF2059">
        <w:rPr>
          <w:rFonts w:ascii="Times New Roman" w:hAnsi="Times New Roman" w:cs="Times New Roman"/>
          <w:color w:val="auto"/>
          <w:sz w:val="20"/>
          <w:szCs w:val="20"/>
        </w:rPr>
        <w:t>Raporty z badań.</w:t>
      </w:r>
      <w:bookmarkEnd w:id="4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przekazywać Inspektorowi nadzoru kopie raportów z wynikami badań jak najszybciej,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 później jednak niż w terminie określonym w Programie Zapewnienia Jakości.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badań (kopie) będą przekazywane Inspektorowi nadzoru na formularzach według dostarczonego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niego wzoru lub innych, przez niego zaakceptowanych.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3" w:name="_Toc361573478"/>
      <w:r w:rsidRPr="00BF2059">
        <w:rPr>
          <w:rFonts w:ascii="Times New Roman" w:hAnsi="Times New Roman" w:cs="Times New Roman"/>
          <w:color w:val="auto"/>
          <w:sz w:val="20"/>
          <w:szCs w:val="20"/>
        </w:rPr>
        <w:lastRenderedPageBreak/>
        <w:t>Opłaty za badania.</w:t>
      </w:r>
      <w:bookmarkEnd w:id="4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 zorganizowanie i przeprowadzenie kontroli materiałów i robót, włączając w to pobieranie próbek,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badania i kontrolę, Wykonawca nie może żądać dodatkowych opłat. Są one wkalkulowane w koszty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robót.</w:t>
      </w:r>
    </w:p>
    <w:p w:rsidR="00CB00D6" w:rsidRPr="007B3053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bookmarkStart w:id="44" w:name="_Toc361573479"/>
      <w:r w:rsidRPr="007B3053">
        <w:rPr>
          <w:rFonts w:ascii="Times New Roman" w:hAnsi="Times New Roman" w:cs="Times New Roman"/>
          <w:color w:val="auto"/>
          <w:sz w:val="20"/>
          <w:szCs w:val="20"/>
        </w:rPr>
        <w:t>Badania powadzone przez Inspektora nadzoru.</w:t>
      </w:r>
      <w:bookmarkEnd w:id="4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 nadzoru, po uprzedniej weryfikacji systemu kontroli robót prowadzonego przez Wykonawcę,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oceniać zgodność materiałów i robót z wymaganiami dokumentacji na podstawie wyników badań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dostarczonych przez Wykonawcę.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 nadzoru może pobierać próbki materiałów i prowadzić badania niezależnie od Wykonawcy,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swój koszt. Jeżeli wyniki tych badań wykażą, że raporty Wykonawcy są niewiarygodne, to Inspektor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 poleci Wykonawcy lub zleci niezależnemu laboratorium przeprowadzenie powtórnych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dodatkowych badań, albo oprze się wyłącznie na własnych badaniach, przy ocenie zgodności materiałów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 z dokumentacją projektową. Koszty dodatkowych badań poniesione zostaną przez Wykonawcę.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5" w:name="_Toc361573480"/>
      <w:r w:rsidRPr="00BF2059">
        <w:rPr>
          <w:rFonts w:ascii="Times New Roman" w:hAnsi="Times New Roman" w:cs="Times New Roman"/>
          <w:color w:val="auto"/>
          <w:sz w:val="20"/>
          <w:szCs w:val="20"/>
        </w:rPr>
        <w:t>Stałe punkty kontroli.</w:t>
      </w:r>
      <w:bookmarkEnd w:id="45"/>
    </w:p>
    <w:p w:rsidR="00106D9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poinformuje Inspektora nadzoru na piśmie o dacie zakończenia wszystkich etapów budowy.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Proponuje się minimalne okresy zawiadamiania jeden tydzień, dla wszystkich rodzajów robót, przy czymumowa może tę propozycję zweryfikować inaczej.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 nadzoru może żądać ustalenia wybranych punktów przeprowadzenia kontroli jako punktów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zatrzymania. Po zatwierdzeniu tych punktów Wykonawca będzie mógł kontynuować prace.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6" w:name="_Toc361573481"/>
      <w:r w:rsidRPr="00BF2059">
        <w:rPr>
          <w:rFonts w:ascii="Times New Roman" w:hAnsi="Times New Roman" w:cs="Times New Roman"/>
          <w:color w:val="auto"/>
          <w:sz w:val="20"/>
          <w:szCs w:val="20"/>
        </w:rPr>
        <w:t>Certyfikaty i deklaracje.</w:t>
      </w:r>
      <w:bookmarkEnd w:id="4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 nadzoru może dopuścić do użycia tylko te urządzenia i materiały, które posiadają: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1. certyfikat na znak bezpieczeństwa wykazujący, że zapewniono zgodność z kryteriami technicznymi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określonymi na podstawie Polskich Norm, Aprobat Technicznych oaz właściwych przepisów idokumentów technicznych;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2. deklarację zgodności lub Certyfikat zgodności z Polską Normą, a jeżeli nie ma określeń w PN to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zgodności z Normą ISO;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3. lub deklarację na aprobatę techniczną w przypadku wyrobów, dla których nie ustanowiono Polskiej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Normy, jeżeli nie są objęte certyfikacją określoną w punkcie 1.oraz te urządzenia i materiały, które spełniają wymogi dokumentacji.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przypadku materiałów, dla których w/w dokumenty są wymagane przez dokumentację, każda partia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dostarczona do robót będzie posiadać te dokumenty, określające w sposób jednoznaczny jej cechy.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Produkty przemysłowe muszą posiadać w/w dokumenty wydane przez Producenta, a w razie potrzeby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poparte wynikami badań wykonanych przez niego. Kopie wyników tych badań będą dostarczone przez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Wykonawcę Inspektorowi nadzoru. Jakiekolwiek urządzenia i materiały, które nie spełniają tych wymagań,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będą odrzucone.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7" w:name="_Toc361573482"/>
      <w:r w:rsidRPr="00BF2059">
        <w:rPr>
          <w:rFonts w:ascii="Times New Roman" w:hAnsi="Times New Roman" w:cs="Times New Roman"/>
          <w:color w:val="auto"/>
          <w:sz w:val="20"/>
          <w:szCs w:val="20"/>
        </w:rPr>
        <w:t>Dokumenty budowy.</w:t>
      </w:r>
      <w:bookmarkEnd w:id="47"/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8" w:name="_Toc361573483"/>
      <w:r w:rsidRPr="00BF2059">
        <w:rPr>
          <w:rFonts w:ascii="Times New Roman" w:hAnsi="Times New Roman" w:cs="Times New Roman"/>
          <w:color w:val="auto"/>
          <w:sz w:val="20"/>
          <w:szCs w:val="20"/>
        </w:rPr>
        <w:t>Dziennik budowy.</w:t>
      </w:r>
      <w:bookmarkEnd w:id="4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Dziennik Budowy jest wymaganym dokumentem prawnym obowiązującym Zamawiającego i Wykonawcę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okresie od przekazania Wykonawcy terenu budowy do końca okresu gwarancyjnego.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Odpowiedzialność za prowadzenie Dziennika Budowy zgodnie z obowiązującymi przepisami spoczywa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Zapisy w dzienniku budowy będą dokonywane na bieżąco i będą dotyczyć przebiegu robót, stanu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bezpieczeństwa ludzi i mienia oaz technicznej i gospodarczej strony budowy. Każdy zapis w dzienniku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budowy będzie opatrzony datą jego dokonania, podpisem osoby, która dokonała zapisu, z podaniem jej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imienia i nazwiska oraz stanowiska służbowego. Zapisy będą czytelne, dokonane trwałą techniką,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porządku chronologicznym, bezpośrednio jeden pod drugim, bez przerw.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Załączone do dziennika budowy protokoły i inne dokumenty będą oznaczone kolejnym numerem załącznika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 opatrzone datą i podpisem Wykonawcy i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 dziennika budowy należy wpisywać w szczególności: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przekazania Wykonawcy terenu budowy,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przekazania przez Zamawiającego dokumentacji projektowej,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uzgodnienie przez Inspektora nadzoru programu zapewnienia jakości i harmonogramów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terminy rozpoczęcia i zakończenia poszczególnych elementów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przebieg robót, trudności i przeszkody w ich prowadzeniu, okresy i przyczyny przerw w robotach,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i polecenia Inspektora nadzoru,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daty zarządzenia wstrzymania robót, z podaniem powodu,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zgłoszenia i daty odbiorów robót zanikających i ulegających zakryciu, częściowych i ostatecznych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wyjaśnienia, uwagi i propozycje Wykonawcy,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stan pogody i temperaturę powietrza w okresie wykonywania robót podlegających ograniczeniom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wymaganiom szczególnym w związku z warunkami klimatycznymi,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dotyczące sposobu wykonywania zabezpieczenia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dotyczące jakości materiałów, pobierania próbek oraz wyniki przeprowadzonych badań,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podaniem kto je przeprowadził,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prób poszczególnych elementów budowli z podaniem kto je przeprowadzał,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inne istotne informacje o przebiegu 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Propozycje, uwagi i wyjaśnienia Wykonawcy, wpisane do dziennika budowy, będą przedłożone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Inspektorowi nadzoru do ustosunkowania się.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Decyzje Inspektora nadzoru wpisane do dziennika budowy Wykonawca podpisuje z zaznaczeniem ich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przyjęcia lub zajęciem stanowiska.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Wpis projektanta do dziennika budowy obliguje Inspektora nadzoru do ustosunkowania się. Projektant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jest jednak stroną umowy i nie ma uprawnień do wydawania poleceń Wykonawcy robót.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9" w:name="_Toc361573484"/>
      <w:r w:rsidRPr="00BF2059">
        <w:rPr>
          <w:rFonts w:ascii="Times New Roman" w:hAnsi="Times New Roman" w:cs="Times New Roman"/>
          <w:color w:val="auto"/>
          <w:sz w:val="20"/>
          <w:szCs w:val="20"/>
        </w:rPr>
        <w:t>Dokumenty laboratoryjne.</w:t>
      </w:r>
      <w:bookmarkEnd w:id="4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Dokumenty laboratoryjne, tj. dzienniki laboratoryjne, deklaracje zgodności lub certyfikaty zgodności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materiałów, orzeczenia o jakości materiałów, recepty robocze i kontrolne wyniki badań Wykonawcy, będą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gromadzone w formie uzgodnionej w Programie Zapewnienia Jakości. Dokumenty te stanowią załączniki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odbioru robót. Winny one być udostępnione na każde życzenie Inspektora nadzoru.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0" w:name="_Toc361573485"/>
      <w:r w:rsidRPr="00BF2059">
        <w:rPr>
          <w:rFonts w:ascii="Times New Roman" w:hAnsi="Times New Roman" w:cs="Times New Roman"/>
          <w:color w:val="auto"/>
          <w:sz w:val="20"/>
          <w:szCs w:val="20"/>
        </w:rPr>
        <w:t>Pozostałe dokumenty budowy.</w:t>
      </w:r>
      <w:bookmarkEnd w:id="5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Oprócz wyżej wymienionych do dokumentów budowy zalicza się: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a) pozwolenie na realizację zadania budowlanego,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b) protokoły przekazania terenu budowy,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c) zezwolenie na prowadzenie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d) umowy cywilno-prawne z osobami trzecimi i inne umowy cywilno –prawne,</w:t>
      </w:r>
    </w:p>
    <w:p w:rsidR="00CB00D6" w:rsidRPr="00956009" w:rsidRDefault="007B3053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protoko</w:t>
      </w:r>
      <w:r w:rsidR="00CB00D6" w:rsidRPr="00956009">
        <w:rPr>
          <w:rFonts w:ascii="Times New Roman" w:hAnsi="Times New Roman" w:cs="Times New Roman"/>
          <w:sz w:val="20"/>
          <w:szCs w:val="20"/>
        </w:rPr>
        <w:t>ły odbioru robót,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f) protokoły z narad i ustaleń,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g) korespondencję na budowie.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1" w:name="_Toc361573486"/>
      <w:r w:rsidRPr="00BF2059">
        <w:rPr>
          <w:rFonts w:ascii="Times New Roman" w:hAnsi="Times New Roman" w:cs="Times New Roman"/>
          <w:color w:val="auto"/>
          <w:sz w:val="20"/>
          <w:szCs w:val="20"/>
        </w:rPr>
        <w:t>Przechowywanie dokumentów budowy.</w:t>
      </w:r>
      <w:bookmarkEnd w:id="5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Dokumenty budowy będą przechowywane na terenie budowy w miejscu odpowiednio zabezpieczonym.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Zaginięcie któregokolwiek z dokumentów budowy spowoduje jego natychmiastowe odtworzenie w formie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przewidzianej prawem.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Wszelkie dokumenty budowy będą zawsze dostępne dla Inspektora nadzoru i przedstawiane do wglądu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życzenie Zamawiającego.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52" w:name="_Toc361573487"/>
      <w:r w:rsidRPr="00956009">
        <w:rPr>
          <w:rFonts w:ascii="Times New Roman" w:hAnsi="Times New Roman" w:cs="Times New Roman"/>
          <w:color w:val="auto"/>
          <w:sz w:val="20"/>
          <w:szCs w:val="20"/>
        </w:rPr>
        <w:t>Odbiór robót.</w:t>
      </w:r>
      <w:bookmarkEnd w:id="52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3" w:name="_Toc361573488"/>
      <w:r w:rsidRPr="00BF2059">
        <w:rPr>
          <w:rFonts w:ascii="Times New Roman" w:hAnsi="Times New Roman" w:cs="Times New Roman"/>
          <w:color w:val="auto"/>
          <w:sz w:val="20"/>
          <w:szCs w:val="20"/>
        </w:rPr>
        <w:t>Rodzaje odbioru robót.</w:t>
      </w:r>
      <w:bookmarkEnd w:id="5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zależności od ustaleń umownych, roboty podlegają następującym etapom odbioru: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a) odbiorowi robót zanikających i ulegających zakryciu;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b) odbiorowi częściowemu;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c) odbiorowi końcowemu;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d) odbiorowi pogwarancyjnemu.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4" w:name="_Toc361573489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robót zanikających i ulegających zakryciu.</w:t>
      </w:r>
      <w:bookmarkEnd w:id="5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robót zanikających i ulegających zakryciu polega na finalnej ocenie ilości i jakości wykonywanych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robót, które w dalszym procesie realizacji ulegną zakryciu. Odbiór robót zanikających i ulegających zakryciu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dokonany zgodnie z dokumentacją w etapach.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Odbioru robót dokonuje Inspektor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Gotowość danej części robót do odbioru zgłasza Wykonawca wpisem do Dziennika Budowy,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jednoczesnym powiadomieniem Inspektora nadzoru. Odbiór będzie przeprowadzony niezwłocznie,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później jednak niż w ciągu trzech dni roboczych od daty zgłoszenia wpisem do dziennika budowy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powiadomienia o tym fakcie Inspektora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Jakość i ilość robót ulegających zakryciu ocenia Inspektor nadzoru na podstawie dokumentów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zatwierdzających komplet wyników badań laboratoryjnych i w oparciu o przeprowadzone pomiary,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konfrontacji z dokumentacja projektową, umową i uprzednimi ustaleniami.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5" w:name="_Toc361573490"/>
      <w:r w:rsidRPr="00BF2059">
        <w:rPr>
          <w:rFonts w:ascii="Times New Roman" w:hAnsi="Times New Roman" w:cs="Times New Roman"/>
          <w:color w:val="auto"/>
          <w:sz w:val="20"/>
          <w:szCs w:val="20"/>
        </w:rPr>
        <w:lastRenderedPageBreak/>
        <w:t>Odbiór częściowy.</w:t>
      </w:r>
      <w:bookmarkEnd w:id="5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częściowy polega na ocenie ilości i jakości wykonanych części robót. Odbioru częściowego robót</w:t>
      </w:r>
      <w:r w:rsidR="00DD6B97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dokonuje się według zasad, jak przy odbiorze końcowym. Odbioru dokonuje Inspektor nadzoru.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6" w:name="_Toc361573491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ostateczny robót.</w:t>
      </w:r>
      <w:bookmarkEnd w:id="56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Dokumenty odbioru końcowego.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Podstawowym dokumentem do dokonania odbioru końcowego robót jest protokół odbioru ostatecznego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 sporządzony wg wzoru ustalonego przez Zamawiającego.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 odbioru ostatecznego Wykonawca jest zobowiązany przygotować następujące dokumenty: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dokumentację projektową podstawową z naniesionymi zmianami oraz dodatkową, jeśli została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sporządzona w trakcie realizacji umowy;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i zalecenia Inspektora nadzoru, zwłaszcza przy odbiorze robót zanikających i ulegających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zakryciu;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recepty i ustalenia technologiczne;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Dzienniki Budowy (oryginały);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pomiarów kontrolnych oraz badań i oznaczeń laboratoryjnych, zgodnie z dokumentacją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ewentualnie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deklaracje zgodności lub certyfikaty zgodności wbudowanych materiałów zgodnie z dokumentacją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ewentualnie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atesty jakościowe wbudowanych materiałów i zainstalowanych urządzeń oaz Aprobaty Techniczne;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opinię technologiczną sporządzoną na podstawie wszystkich wyników badań i pomiarów załączonych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dokumentów odbioru, wykonanych zgodnie z dokumentacją i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sprawozdanie techniczne;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inne dokumenty wymagane przez Zamawiającego.</w:t>
      </w:r>
    </w:p>
    <w:p w:rsidR="00CB00D6" w:rsidRPr="00BF2059" w:rsidRDefault="00CB00D6" w:rsidP="00BF205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059">
        <w:rPr>
          <w:rFonts w:ascii="Times New Roman" w:hAnsi="Times New Roman" w:cs="Times New Roman"/>
          <w:sz w:val="20"/>
          <w:szCs w:val="20"/>
        </w:rPr>
        <w:t>Sprawozdanie techniczne będzie zawierać: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zakres i lokalizację wykonywanych robót;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wprowadzonych zmian w stosunku do dokumentacji Projektowej przekazanej przez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Zamawiającego wraz z uzyskaną zgodą Projektanta i Użytkownika na te zmiany, ewentualnie wraz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dodatkowymi Uzgodnieniami;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dotyczące warunków realizacji robót;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rozpoczęcia i zakończenia robót.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7" w:name="_Toc361573492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pogwarancyjny.</w:t>
      </w:r>
      <w:bookmarkEnd w:id="57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pogwarancyjny polega na ocenie wykonanych robót związanych z usunięciem wad stwierdzonych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 odbiorze ostatecznym i zaistniałych w okresie gwarancyjnym. Odbiór pogwarancyjny będzie dokonany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podstawie oceny wizualnej obiektu z uwzględnieniem zasad opisanych w punkcie 7.4. „Odbiór końcowy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robót”.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8" w:name="_Toc361573493"/>
      <w:r w:rsidRPr="00BF2059">
        <w:rPr>
          <w:rFonts w:ascii="Times New Roman" w:hAnsi="Times New Roman" w:cs="Times New Roman"/>
          <w:color w:val="auto"/>
          <w:sz w:val="20"/>
          <w:szCs w:val="20"/>
        </w:rPr>
        <w:t>Warunki umowy i wymagania ogólne SPECYFIKACJI TECHNICZNEJ.</w:t>
      </w:r>
      <w:bookmarkEnd w:id="5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Koszt dostosowania się do wymagań warunków umowy i wymagań ogólnych zawartych w SPECYFIKACJI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TECHNICZNEJ obejmuje wszystkie warunki określone w w/w dokumentach, a nie wyszczególnione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kosztorysie.</w:t>
      </w:r>
    </w:p>
    <w:p w:rsidR="00CB00D6" w:rsidRPr="00BF2059" w:rsidRDefault="00CB00D6" w:rsidP="00BF205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59" w:name="_Toc361573494"/>
      <w:r w:rsidRPr="00BF2059">
        <w:rPr>
          <w:rFonts w:ascii="Times New Roman" w:hAnsi="Times New Roman" w:cs="Times New Roman"/>
          <w:color w:val="auto"/>
          <w:sz w:val="20"/>
          <w:szCs w:val="20"/>
        </w:rPr>
        <w:t>Przepisy związane</w:t>
      </w:r>
      <w:r w:rsidR="00956009" w:rsidRPr="00BF2059">
        <w:rPr>
          <w:rFonts w:ascii="Times New Roman" w:hAnsi="Times New Roman" w:cs="Times New Roman"/>
          <w:color w:val="auto"/>
          <w:sz w:val="20"/>
          <w:szCs w:val="20"/>
        </w:rPr>
        <w:t xml:space="preserve"> - Normy</w:t>
      </w:r>
      <w:bookmarkEnd w:id="5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806-1:2004 Wymagania dotyczące wewnętrznych instalacji wodociągowych do przesyłu wody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przeznaczonej do spożycia przeznaczonej do spożycia przez ludzi. Cześć 1. Postanowienia ogólne.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PN-81/B-10700.00 Instalacje wewnętrzne wodociągowe i kanalizacyjne. Wymagania i badania przy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odbiorze. Wspólne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PN-B-10720:1998 Wodociągi. Zabudowa zestawów wodomierzowych w instalacjach wodociągowych.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 i badania przy odbiorze.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PN-H-74200:1996 Rury stalowe ze szwem gwintowane.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PN-75/H-74392 Łączniki z żeliwa ciągliwego białego.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PN-79/M-75110 Armatura domowej sieci wodociągowej. Zawory wyp</w:t>
      </w:r>
      <w:r w:rsidR="007B3053">
        <w:rPr>
          <w:rFonts w:ascii="Times New Roman" w:hAnsi="Times New Roman" w:cs="Times New Roman"/>
          <w:sz w:val="20"/>
          <w:szCs w:val="20"/>
        </w:rPr>
        <w:t>ł</w:t>
      </w:r>
      <w:r w:rsidRPr="00956009">
        <w:rPr>
          <w:rFonts w:ascii="Times New Roman" w:hAnsi="Times New Roman" w:cs="Times New Roman"/>
          <w:sz w:val="20"/>
          <w:szCs w:val="20"/>
        </w:rPr>
        <w:t>ywowe wydłużone.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PN-79/M-75111 Armatura domowej sieci wodociągowej. Zawór umywalkowy stojący.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PN-79/M-75113 Armatura domowej sieci wodociągowej. Zawór z ruchomą wylewką.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PN-78/M-75114 Armatura domowej sieci wodociągowej. Baterie umywalkowe i zlewozmywakowe.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PN-78/M-75117 Armatura domowej sieci wodociągowej. Baterie natryskowa.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PN-80/M-75118 Armatura domowej sieci wodociągowej. Baterie zlewozmywakowe i umywalkowe stojące.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PN-74/M-75123 Armatura domowej sieci wodociągowej. Armatura toaletowa. Głowice suwakowe.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PN-74/M-75124 Armatura domowej sieci wodociągowej. Bateria umywalkowa i zlewozmywakowa stojąca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rozsuwalna.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PN-75/M-75125 Armatura domowej sieci wodociągowej. Baterie umywalkowe stojące kryte.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PN-77/M-75126 Armatura domowej sieci wodociągowej. Baterie umywalkowe stojące jednootworowe.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PN-80/M-75144 Armatura domowej sieci wodociągowej. Wylewki ruchome.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PN-78/M-75147 Armatura domowej sieci wodociągowej. Mieszacze natryskowe.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PN-76/M-75150 Armatura domowej sieci wodociągowej. Natrysk dźwigniowy.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PN-70/M-75167 Armatura domowej sieci wodociągowej. Przedłużacze.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PN-69/M-75172 Armatura domowej sieci wodociągowej. Spust do zbiorników płuczących.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PN-80/M-75180 Armatura domowej sieci wodociągowej. Zawory pływakowe.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PN-75/M-75206 Armatura domowej sieci wodociągowej. Zawory wypływowe.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4064-1 :1997 Pomiar objętości wody w przewodach. Wodomierze do wody pitnej zimnej.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4064-2+Adl:1997 Pomiar objętości wody w przewodach. Wodomierze do wody pitnej zimnej.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 instalacyjne.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4064-3:1 997 Pomiar objętości wody w przewodach. Wodomierze do wody pitnej zimnej. Metody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i wyposażenie.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7858-1 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Wymagania.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7858-2:1997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Wymagania instalacyjne.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7858-3:1997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Metody badań.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PN-88/M-54901.00 Elementy złączne wodomierzy skrzydełkowych.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PN-88/M-54901.01 Elementy złączne wodomierzy skrzydełkowych. Osłonki.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PN-88/M-54901.02 Elementy złączne wodomierzy skrzydełkowych. Przedłużacze.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PN-92/M-54901.03 Elementy złączne wodomierzy skrzydełkowych. Łączniki.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PN-92/M-54901.04 Elementy złączne wodomierzy skrzydełkowych. Nakrętki do łączników.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PN-88/M-54901.05 Elementy złączne wodomierzy skrzydełkowych. Uszczelki.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1717:2003 Ochrona przed wtórnym zanieczyszczeniem wody w instalacjach wodociągowych iogólne wymagania dotyczące urządzeń zapobiegających zanieczyszczeniu przez przepływ zwrotny.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PN-71/B-10420 Urządzenia ciepłej wody w budynkach. Wymagania i badania przy odbiorze.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PN-67/C-89350 Kleje do montażu rurociągów z nieplastyfikowanego polichlorku winylu. Klej 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PN-81/B-10700/01 Instalacje wewnętrzne wodociągowe i kanalizacyjne. Wymagania i badania przyodbiorze. Instalacje kanalizacyjne.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1329-1:2001 Systemy przewodowe z tworzyw sztucznych do odprowadzania nieczystości ścieków(o niskiej i wysokiej temperaturze) wewnątrz konstrukcji budowli. Niezmiękczony polichlorek winylu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(PVC-U). Część 1: Wymagania 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PN-ENV 1329-2:2002(U) Systemy przewodów rurowych z tworzyw sztucznych do odprowadzanianieczystości i ścieków (O niskiej i wysokiej temperaturze) wewnątrz konstrukcji budowli.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Nieplastyfikowany polichlorek winylu (PVC-U). 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1519-1 :2002 Systemy przewodów rurowych z tworzyw sztucznych do odprowadzania nieczystości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ścieków (o niskiej i wysokiej temperaturze) wewnątrz konstrukcji budowli. Polietylen (PE). Część 1:Wymagania 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PN-ENV 1519-2:2002(U) Systemy przewodów rurowych z tworzyw sztucznych do odprowadzania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nieczystości i ścieków (o niskiej i wysokiej temperaturze) wewnątrz konstrukcji budowli. Polietylen (PE).Część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1451-1:2001 Systemy przewodowe z tworzyw sztucznych do odprowadzania nieczystości i ścieków(o niskiej i wysokiej temperaturze) wewnątrz konstrukcji budowli. Polipropylen (PP). Część 1: Wymagania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PN-ENV 1451-2:2002(U) Systemy przewodów rurowych z tworzyw sztucznych do odprowadzania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nieczystości i ścieków (o niskiej i wysokiej temperaturze) wewnątrz konstrukcji budowli. Polipropylen (PP).Część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PN-85/M-75178.00 Armatura odpływowa instalacji kanalizacyjnej.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PN-89/M-75178.01 Armatura odpływowa instalacji kanalizacyjnej. Syfon do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PN-79/M-75178.03 Armatura sieci domowej. Syfon do pisuaru.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PN-90/M-75178.04 Armatura odpływowa instalacji kanalizacyjnej. Syfon do bidetu.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PN-89/M-75178.05 Armatura odpływowa instalacji kanalizacyjnej. Przelewy i spusty.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</w:t>
      </w:r>
      <w:r w:rsidRPr="00956009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956009">
        <w:rPr>
          <w:rFonts w:ascii="Times New Roman" w:hAnsi="Times New Roman" w:cs="Times New Roman"/>
          <w:sz w:val="20"/>
          <w:szCs w:val="20"/>
        </w:rPr>
        <w:t>B-12632 Wyroby sanitarne ceramiczne. Pisuary.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PN-81IB-12632/Az1:2002 Wyroby sanitarne ceramiczne. Pisuary (Zmiana Azl).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PN-79/B-12634 Wyroby sanitarne ceramiczne.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PN-81/B-12635 Wyroby sanitarne ceramiczne. Miski ustępowe.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PN-77/B-12636 Wyroby sanitarne ceramiczne. Zlewozmywaki.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PN-78/B-12637 Wyroby sanitarne ceramiczne. Umywalki lekarskie.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PN-79/B-12638 Wyroby sanitarne ceramiczne. Kompakt.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251:2005 Brodziki podprysznicowe.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PN-91/B-77561 Brodziki z blachy stalowej emaliowane.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695:2002 Zlewozmywaki kuchenne.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PN-77/B-12636 Wyroby sanitarne ceramiczne. Zlewozmywaki.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31:2000 Umywalki na postumencie.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32:2000 Umywalki wiszące.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111:2004 Wiszące umywalki do mycia rąk.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PN-751H-75301 Umywalki żeliwne emaliowane szeregowe do mycia zbiorowego.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PN-89/M-75178.01 Armatura odpływowa instalacji kanalizacyjnej. Syfon do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1253-5:2002 Wypusty ściekowe w budynkach. Część 5: Wypusty ściekowe z oddzielaniem cieczy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lekkich.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PN-88/C-89206 Rury wywiewne z nieplastyfikowanego polichlorku winylu. PN-EN 681 -2:2002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85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Uszczelnienia z elastomerów. Wymagania materiałowe dotyczące uszczelek złączy rur wodociągowych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odwadniających. Część 2: Elastomery termoplastyczne.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PN-EN-67/C-89350 Kleje do montażu rurociągów z nieplastyfikowanego polichlorku winylu.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Inne dokumenty, instrukcje i przepisy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Warunki Techniczne Wykonania i Odbioru Instalacji Wodociągowych – zeszyt 7 – CORBRTI INSTAL.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Warunki Techniczne Wykonania i Odbioru Robót Budowlano-Montażowych. Tom II. Instalacje sanitarne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="00CB00D6" w:rsidRPr="00956009">
        <w:rPr>
          <w:rFonts w:ascii="Times New Roman" w:hAnsi="Times New Roman" w:cs="Times New Roman"/>
          <w:sz w:val="20"/>
          <w:szCs w:val="20"/>
        </w:rPr>
        <w:t>i przemysłowe. Wydawnictwo Arkady.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Warunki Techniczne Wykonania i Odbioru Rurociągów z Tworzyw Sztucznych — Polska Korporacja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="00CB00D6" w:rsidRPr="00956009">
        <w:rPr>
          <w:rFonts w:ascii="Times New Roman" w:hAnsi="Times New Roman" w:cs="Times New Roman"/>
          <w:sz w:val="20"/>
          <w:szCs w:val="20"/>
        </w:rPr>
        <w:t>Techniki Sanitarnej, Grzewczej, Gazowej i Kanalizacji.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Instrukcja Projektowania, Montażu i Układania Rur PVC-U i PE — GAMRAT.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Poradnik majstra budowlanego. Arkady Sp. z o. o. Warszawa 2003, 2004r.,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Specyfikacje techniczne wykonania i odbioru robót budowlanych. Instalacje wodociągowe z tworzyw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sztucznych. OWEOB „Promocja” Sp.z o.o. Warszawa 2005r.</w:t>
      </w:r>
    </w:p>
    <w:p w:rsidR="00AA287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Specyfikacje techniczne wykonania i odbioru robót budowlanych. Instalacje kanalizacyjne z tworzyw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sztucznych. OWEOB „Promocja” Sp.z o.o. Warszawa 2005r.</w:t>
      </w:r>
    </w:p>
    <w:sectPr w:rsidR="00AA287A" w:rsidRPr="00956009" w:rsidSect="004F1C91">
      <w:footerReference w:type="default" r:id="rId9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7E" w:rsidRDefault="00110B7E" w:rsidP="00956009">
      <w:pPr>
        <w:spacing w:after="0" w:line="240" w:lineRule="auto"/>
      </w:pPr>
      <w:r>
        <w:separator/>
      </w:r>
    </w:p>
  </w:endnote>
  <w:endnote w:type="continuationSeparator" w:id="0">
    <w:p w:rsidR="00110B7E" w:rsidRDefault="00110B7E" w:rsidP="0095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85274"/>
      <w:docPartObj>
        <w:docPartGallery w:val="Page Numbers (Bottom of Page)"/>
        <w:docPartUnique/>
      </w:docPartObj>
    </w:sdtPr>
    <w:sdtEndPr/>
    <w:sdtContent>
      <w:p w:rsidR="00347FDC" w:rsidRDefault="00583B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8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FDC" w:rsidRDefault="00347F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7E" w:rsidRDefault="00110B7E" w:rsidP="00956009">
      <w:pPr>
        <w:spacing w:after="0" w:line="240" w:lineRule="auto"/>
      </w:pPr>
      <w:r>
        <w:separator/>
      </w:r>
    </w:p>
  </w:footnote>
  <w:footnote w:type="continuationSeparator" w:id="0">
    <w:p w:rsidR="00110B7E" w:rsidRDefault="00110B7E" w:rsidP="0095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459"/>
    <w:multiLevelType w:val="hybridMultilevel"/>
    <w:tmpl w:val="99FA8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98A"/>
    <w:multiLevelType w:val="hybridMultilevel"/>
    <w:tmpl w:val="F9CC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4C81"/>
    <w:multiLevelType w:val="hybridMultilevel"/>
    <w:tmpl w:val="8642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3324"/>
    <w:multiLevelType w:val="hybridMultilevel"/>
    <w:tmpl w:val="73BA2F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B7805"/>
    <w:multiLevelType w:val="hybridMultilevel"/>
    <w:tmpl w:val="85B4C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21313"/>
    <w:multiLevelType w:val="hybridMultilevel"/>
    <w:tmpl w:val="E50225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7F4A6B"/>
    <w:multiLevelType w:val="hybridMultilevel"/>
    <w:tmpl w:val="82687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35C3F"/>
    <w:multiLevelType w:val="multilevel"/>
    <w:tmpl w:val="826A8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70232EA"/>
    <w:multiLevelType w:val="hybridMultilevel"/>
    <w:tmpl w:val="0A94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A6D96"/>
    <w:multiLevelType w:val="hybridMultilevel"/>
    <w:tmpl w:val="AAE6DC8E"/>
    <w:lvl w:ilvl="0" w:tplc="BD68DAF8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401A64"/>
    <w:multiLevelType w:val="hybridMultilevel"/>
    <w:tmpl w:val="6C461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405AA"/>
    <w:multiLevelType w:val="hybridMultilevel"/>
    <w:tmpl w:val="27B80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A1960"/>
    <w:multiLevelType w:val="hybridMultilevel"/>
    <w:tmpl w:val="77C43A8E"/>
    <w:lvl w:ilvl="0" w:tplc="3BA0C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F1C4C"/>
    <w:multiLevelType w:val="hybridMultilevel"/>
    <w:tmpl w:val="99D2B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D6"/>
    <w:rsid w:val="00020994"/>
    <w:rsid w:val="00035458"/>
    <w:rsid w:val="00106D9A"/>
    <w:rsid w:val="00110B7E"/>
    <w:rsid w:val="001F3A79"/>
    <w:rsid w:val="00256ED5"/>
    <w:rsid w:val="002A04FB"/>
    <w:rsid w:val="002B38C9"/>
    <w:rsid w:val="00347FDC"/>
    <w:rsid w:val="00376371"/>
    <w:rsid w:val="003E386F"/>
    <w:rsid w:val="004845F4"/>
    <w:rsid w:val="004A4E84"/>
    <w:rsid w:val="004D029B"/>
    <w:rsid w:val="004F1C91"/>
    <w:rsid w:val="00575625"/>
    <w:rsid w:val="00583BB5"/>
    <w:rsid w:val="005F257B"/>
    <w:rsid w:val="007222E2"/>
    <w:rsid w:val="007B3053"/>
    <w:rsid w:val="008100F2"/>
    <w:rsid w:val="00811691"/>
    <w:rsid w:val="008C435B"/>
    <w:rsid w:val="00956009"/>
    <w:rsid w:val="00A507AF"/>
    <w:rsid w:val="00A81AA6"/>
    <w:rsid w:val="00AA287A"/>
    <w:rsid w:val="00AD63DC"/>
    <w:rsid w:val="00B705A9"/>
    <w:rsid w:val="00BA6044"/>
    <w:rsid w:val="00BD33CE"/>
    <w:rsid w:val="00BF2059"/>
    <w:rsid w:val="00C40AFB"/>
    <w:rsid w:val="00C66129"/>
    <w:rsid w:val="00CB00D6"/>
    <w:rsid w:val="00D158A4"/>
    <w:rsid w:val="00DC5776"/>
    <w:rsid w:val="00DD6B97"/>
    <w:rsid w:val="00DF4D04"/>
    <w:rsid w:val="00E3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AD63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B00D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600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00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560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09"/>
  </w:style>
  <w:style w:type="paragraph" w:styleId="Stopka">
    <w:name w:val="footer"/>
    <w:basedOn w:val="Normalny"/>
    <w:link w:val="Stopka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0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1F3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D63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AD63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B00D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600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00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560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09"/>
  </w:style>
  <w:style w:type="paragraph" w:styleId="Stopka">
    <w:name w:val="footer"/>
    <w:basedOn w:val="Normalny"/>
    <w:link w:val="Stopka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0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1F3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D63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CC8-0CC8-4B69-99D2-41E633AD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6731</Words>
  <Characters>40390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Mieczysław Ostapkowicz</cp:lastModifiedBy>
  <cp:revision>2</cp:revision>
  <cp:lastPrinted>2015-09-11T09:11:00Z</cp:lastPrinted>
  <dcterms:created xsi:type="dcterms:W3CDTF">2015-10-07T12:46:00Z</dcterms:created>
  <dcterms:modified xsi:type="dcterms:W3CDTF">2015-10-07T12:46:00Z</dcterms:modified>
</cp:coreProperties>
</file>