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12" w:rsidRPr="00286340" w:rsidRDefault="005D3912" w:rsidP="005D3912">
      <w:pPr>
        <w:pStyle w:val="Nagwek6"/>
        <w:spacing w:line="240" w:lineRule="auto"/>
        <w:rPr>
          <w:rFonts w:ascii="Times New Roman" w:hAnsi="Times New Roman" w:cs="Times New Roman"/>
          <w:bCs/>
          <w:color w:val="auto"/>
          <w:sz w:val="52"/>
          <w:szCs w:val="52"/>
        </w:rPr>
      </w:pPr>
      <w:r w:rsidRPr="00286340">
        <w:rPr>
          <w:rFonts w:ascii="Times New Roman" w:hAnsi="Times New Roman" w:cs="Times New Roman"/>
          <w:color w:val="auto"/>
          <w:sz w:val="52"/>
          <w:szCs w:val="52"/>
        </w:rPr>
        <w:t>PROBUD</w:t>
      </w:r>
    </w:p>
    <w:p w:rsidR="005D3912" w:rsidRPr="00286340" w:rsidRDefault="005D3912" w:rsidP="005D391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86340">
        <w:rPr>
          <w:rFonts w:ascii="Times New Roman" w:hAnsi="Times New Roman" w:cs="Times New Roman"/>
          <w:sz w:val="36"/>
          <w:szCs w:val="36"/>
        </w:rPr>
        <w:t>ul. Jagiellończyka 16</w:t>
      </w:r>
    </w:p>
    <w:p w:rsidR="005D3912" w:rsidRPr="00286340" w:rsidRDefault="005D3912" w:rsidP="005D391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86340">
        <w:rPr>
          <w:rFonts w:ascii="Times New Roman" w:hAnsi="Times New Roman" w:cs="Times New Roman"/>
          <w:sz w:val="36"/>
          <w:szCs w:val="36"/>
        </w:rPr>
        <w:t>14-200 Iława</w:t>
      </w:r>
    </w:p>
    <w:p w:rsidR="005D3912" w:rsidRDefault="005D3912" w:rsidP="005D3912">
      <w:pPr>
        <w:pStyle w:val="Nagwek6"/>
        <w:ind w:firstLine="567"/>
        <w:jc w:val="both"/>
        <w:rPr>
          <w:rFonts w:ascii="Times New Roman" w:hAnsi="Times New Roman" w:cs="Times New Roman"/>
          <w:b/>
          <w:bCs/>
          <w:i w:val="0"/>
          <w:sz w:val="50"/>
          <w:szCs w:val="50"/>
        </w:rPr>
      </w:pPr>
      <w:bookmarkStart w:id="0" w:name="_GoBack"/>
      <w:bookmarkEnd w:id="0"/>
    </w:p>
    <w:p w:rsidR="005D3912" w:rsidRDefault="005D3912" w:rsidP="005D3912">
      <w:pPr>
        <w:pStyle w:val="Nagwek6"/>
        <w:jc w:val="center"/>
        <w:rPr>
          <w:rFonts w:ascii="Times New Roman" w:hAnsi="Times New Roman" w:cs="Times New Roman"/>
          <w:b/>
          <w:bCs/>
          <w:i w:val="0"/>
          <w:color w:val="auto"/>
          <w:sz w:val="50"/>
          <w:szCs w:val="50"/>
        </w:rPr>
      </w:pPr>
      <w:r w:rsidRPr="005D3912">
        <w:rPr>
          <w:rFonts w:ascii="Times New Roman" w:hAnsi="Times New Roman" w:cs="Times New Roman"/>
          <w:b/>
          <w:bCs/>
          <w:i w:val="0"/>
          <w:color w:val="auto"/>
          <w:sz w:val="50"/>
          <w:szCs w:val="50"/>
        </w:rPr>
        <w:t>SZCZEGÓŁOWA SPECYFIKACJA</w:t>
      </w:r>
    </w:p>
    <w:p w:rsidR="005D3912" w:rsidRPr="005D3912" w:rsidRDefault="005D3912" w:rsidP="005D3912">
      <w:pPr>
        <w:pStyle w:val="Nagwek6"/>
        <w:jc w:val="center"/>
        <w:rPr>
          <w:rFonts w:ascii="Times New Roman" w:hAnsi="Times New Roman" w:cs="Times New Roman"/>
          <w:b/>
          <w:bCs/>
          <w:i w:val="0"/>
          <w:color w:val="auto"/>
          <w:sz w:val="50"/>
          <w:szCs w:val="50"/>
        </w:rPr>
      </w:pPr>
      <w:r w:rsidRPr="005D3912">
        <w:rPr>
          <w:rFonts w:ascii="Times New Roman" w:hAnsi="Times New Roman" w:cs="Times New Roman"/>
          <w:b/>
          <w:bCs/>
          <w:i w:val="0"/>
          <w:color w:val="auto"/>
          <w:sz w:val="50"/>
          <w:szCs w:val="50"/>
        </w:rPr>
        <w:t>TECHNICZNA</w:t>
      </w:r>
    </w:p>
    <w:p w:rsidR="005D3912" w:rsidRPr="005D3912" w:rsidRDefault="005D3912" w:rsidP="005D39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3912" w:rsidRPr="005D3912" w:rsidRDefault="005D3912" w:rsidP="005D3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5D3912">
        <w:rPr>
          <w:rFonts w:ascii="Times New Roman" w:eastAsia="Times New Roman" w:hAnsi="Times New Roman" w:cs="Times New Roman"/>
          <w:sz w:val="32"/>
          <w:szCs w:val="32"/>
          <w:lang w:eastAsia="pl-PL"/>
        </w:rPr>
        <w:t>INSTALACJA CENTRALNEGO OGRZEWANIA</w:t>
      </w:r>
    </w:p>
    <w:p w:rsidR="005D3912" w:rsidRPr="005D3912" w:rsidRDefault="005D3912" w:rsidP="005D3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5D3912">
        <w:rPr>
          <w:rFonts w:ascii="Times New Roman" w:eastAsia="Times New Roman" w:hAnsi="Times New Roman" w:cs="Times New Roman"/>
          <w:sz w:val="32"/>
          <w:szCs w:val="32"/>
          <w:lang w:eastAsia="pl-PL"/>
        </w:rPr>
        <w:t>KOD CPV 45331100-7</w:t>
      </w:r>
    </w:p>
    <w:p w:rsidR="005D3912" w:rsidRPr="005D3912" w:rsidRDefault="005D3912" w:rsidP="005D3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912" w:rsidRPr="005D3912" w:rsidRDefault="005D3912" w:rsidP="005D3912">
      <w:pPr>
        <w:ind w:left="1418" w:hanging="71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3912">
        <w:rPr>
          <w:rFonts w:ascii="Times New Roman" w:hAnsi="Times New Roman" w:cs="Times New Roman"/>
          <w:sz w:val="24"/>
          <w:szCs w:val="24"/>
          <w:u w:val="single"/>
        </w:rPr>
        <w:t xml:space="preserve">Obiekt : </w:t>
      </w:r>
    </w:p>
    <w:p w:rsidR="005D3912" w:rsidRPr="005D3912" w:rsidRDefault="005D3912" w:rsidP="005D3912">
      <w:pPr>
        <w:autoSpaceDE w:val="0"/>
        <w:autoSpaceDN w:val="0"/>
        <w:adjustRightInd w:val="0"/>
        <w:ind w:left="1134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39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Budynek szkolny w Kobułtach  </w:t>
      </w:r>
    </w:p>
    <w:p w:rsidR="005D3912" w:rsidRPr="005D3912" w:rsidRDefault="005D3912" w:rsidP="005D3912">
      <w:pPr>
        <w:autoSpaceDE w:val="0"/>
        <w:autoSpaceDN w:val="0"/>
        <w:adjustRightInd w:val="0"/>
        <w:ind w:left="1134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39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Gmina: Biskupiec </w:t>
      </w:r>
    </w:p>
    <w:p w:rsidR="005D3912" w:rsidRPr="005D3912" w:rsidRDefault="005D3912" w:rsidP="005D3912">
      <w:pPr>
        <w:autoSpaceDE w:val="0"/>
        <w:autoSpaceDN w:val="0"/>
        <w:adjustRightInd w:val="0"/>
        <w:ind w:left="1134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3912">
        <w:rPr>
          <w:rFonts w:ascii="Times New Roman" w:hAnsi="Times New Roman" w:cs="Times New Roman"/>
          <w:b/>
          <w:color w:val="000000"/>
          <w:sz w:val="24"/>
          <w:szCs w:val="24"/>
        </w:rPr>
        <w:t>Obręb: Kobułty</w:t>
      </w:r>
    </w:p>
    <w:p w:rsidR="005D3912" w:rsidRPr="005D3912" w:rsidRDefault="005D3912" w:rsidP="005D3912">
      <w:pPr>
        <w:autoSpaceDE w:val="0"/>
        <w:autoSpaceDN w:val="0"/>
        <w:adjustRightInd w:val="0"/>
        <w:ind w:left="1134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3912">
        <w:rPr>
          <w:rFonts w:ascii="Times New Roman" w:hAnsi="Times New Roman" w:cs="Times New Roman"/>
          <w:b/>
          <w:color w:val="000000"/>
          <w:sz w:val="24"/>
          <w:szCs w:val="24"/>
        </w:rPr>
        <w:t>nr dz. 205</w:t>
      </w:r>
    </w:p>
    <w:p w:rsidR="005D3912" w:rsidRPr="005D3912" w:rsidRDefault="005D3912" w:rsidP="005D3912">
      <w:pPr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  <w:u w:val="single"/>
        </w:rPr>
        <w:t>Inwestor:</w:t>
      </w:r>
      <w:r w:rsidRPr="005D39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3912" w:rsidRPr="005D3912" w:rsidRDefault="005D3912" w:rsidP="005D3912">
      <w:pPr>
        <w:ind w:left="1418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912">
        <w:rPr>
          <w:rFonts w:ascii="Times New Roman" w:hAnsi="Times New Roman" w:cs="Times New Roman"/>
          <w:b/>
          <w:sz w:val="24"/>
          <w:szCs w:val="24"/>
        </w:rPr>
        <w:t>Gmina Biskupiec</w:t>
      </w:r>
    </w:p>
    <w:p w:rsidR="005D3912" w:rsidRPr="005D3912" w:rsidRDefault="005D3912" w:rsidP="005D3912">
      <w:pPr>
        <w:ind w:left="1418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912">
        <w:rPr>
          <w:rFonts w:ascii="Times New Roman" w:hAnsi="Times New Roman" w:cs="Times New Roman"/>
          <w:b/>
          <w:sz w:val="24"/>
          <w:szCs w:val="24"/>
        </w:rPr>
        <w:t>Al. Niepodległości 2</w:t>
      </w:r>
    </w:p>
    <w:p w:rsidR="005D3912" w:rsidRPr="005D3912" w:rsidRDefault="005D3912" w:rsidP="005D3912">
      <w:pPr>
        <w:ind w:left="1418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912">
        <w:rPr>
          <w:rFonts w:ascii="Times New Roman" w:hAnsi="Times New Roman" w:cs="Times New Roman"/>
          <w:b/>
          <w:sz w:val="24"/>
          <w:szCs w:val="24"/>
        </w:rPr>
        <w:t>11-300 Biskupiec</w:t>
      </w:r>
    </w:p>
    <w:p w:rsidR="005D3912" w:rsidRPr="005D3912" w:rsidRDefault="005D3912" w:rsidP="005D39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  <w:u w:val="single"/>
        </w:rPr>
        <w:t>Projektant:</w:t>
      </w:r>
      <w:r w:rsidRPr="005D39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3912" w:rsidRPr="005D3912" w:rsidRDefault="005D3912" w:rsidP="005D3912">
      <w:pPr>
        <w:ind w:left="708"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mgr inż. Tomasz Starczewski </w:t>
      </w:r>
      <w:proofErr w:type="spellStart"/>
      <w:r w:rsidRPr="005D3912">
        <w:rPr>
          <w:rFonts w:ascii="Times New Roman" w:hAnsi="Times New Roman" w:cs="Times New Roman"/>
          <w:sz w:val="24"/>
          <w:szCs w:val="24"/>
        </w:rPr>
        <w:t>upr</w:t>
      </w:r>
      <w:proofErr w:type="spellEnd"/>
      <w:r w:rsidRPr="005D3912">
        <w:rPr>
          <w:rFonts w:ascii="Times New Roman" w:hAnsi="Times New Roman" w:cs="Times New Roman"/>
          <w:sz w:val="24"/>
          <w:szCs w:val="24"/>
        </w:rPr>
        <w:t>. bud. 6/95/OL</w:t>
      </w:r>
    </w:p>
    <w:p w:rsidR="005D3912" w:rsidRPr="005D3912" w:rsidRDefault="005D3912" w:rsidP="005D39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  <w:u w:val="single"/>
        </w:rPr>
        <w:t>Sprawdził:</w:t>
      </w:r>
      <w:r w:rsidRPr="005D39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3912" w:rsidRPr="005D3912" w:rsidRDefault="005D3912" w:rsidP="005D3912">
      <w:pPr>
        <w:tabs>
          <w:tab w:val="left" w:pos="111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mgr inż. Robert Błażek  </w:t>
      </w:r>
      <w:proofErr w:type="spellStart"/>
      <w:r w:rsidRPr="005D3912">
        <w:rPr>
          <w:rFonts w:ascii="Times New Roman" w:hAnsi="Times New Roman" w:cs="Times New Roman"/>
          <w:sz w:val="24"/>
          <w:szCs w:val="24"/>
        </w:rPr>
        <w:t>upr</w:t>
      </w:r>
      <w:proofErr w:type="spellEnd"/>
      <w:r w:rsidRPr="005D3912">
        <w:rPr>
          <w:rFonts w:ascii="Times New Roman" w:hAnsi="Times New Roman" w:cs="Times New Roman"/>
          <w:sz w:val="24"/>
          <w:szCs w:val="24"/>
        </w:rPr>
        <w:t xml:space="preserve">. bud. </w:t>
      </w:r>
      <w:r w:rsidRPr="005D3912">
        <w:rPr>
          <w:rFonts w:ascii="Times New Roman" w:hAnsi="Times New Roman" w:cs="Times New Roman"/>
          <w:color w:val="000000"/>
          <w:sz w:val="24"/>
          <w:szCs w:val="24"/>
        </w:rPr>
        <w:t>WAM/0021/PWOS/08</w:t>
      </w:r>
    </w:p>
    <w:p w:rsidR="005D3912" w:rsidRPr="005D3912" w:rsidRDefault="005D3912" w:rsidP="005D39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3912" w:rsidRPr="005D3912" w:rsidRDefault="005D3912" w:rsidP="005D39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OLSZTYN styczeń 2017r.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2014560168"/>
        <w:docPartObj>
          <w:docPartGallery w:val="Table of Contents"/>
          <w:docPartUnique/>
        </w:docPartObj>
      </w:sdtPr>
      <w:sdtEndPr/>
      <w:sdtContent>
        <w:p w:rsidR="004440BC" w:rsidRPr="00060AB8" w:rsidRDefault="004440BC" w:rsidP="005D3912">
          <w:pPr>
            <w:pStyle w:val="Nagwekspisutreci"/>
            <w:jc w:val="both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060AB8">
            <w:rPr>
              <w:rFonts w:ascii="Times New Roman" w:hAnsi="Times New Roman" w:cs="Times New Roman"/>
              <w:color w:val="auto"/>
              <w:sz w:val="24"/>
              <w:szCs w:val="24"/>
            </w:rPr>
            <w:t>Spis treści</w:t>
          </w:r>
        </w:p>
        <w:p w:rsidR="00473217" w:rsidRPr="005D3912" w:rsidRDefault="004440BC" w:rsidP="005D3912">
          <w:pPr>
            <w:pStyle w:val="Spistreci1"/>
            <w:tabs>
              <w:tab w:val="left" w:pos="440"/>
              <w:tab w:val="right" w:leader="dot" w:pos="9062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r w:rsidRPr="005D391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D391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D391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361564851" w:history="1"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473217" w:rsidRPr="005D391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Wstęp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_Toc361564851 \h </w:instrTex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8634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73217" w:rsidRPr="005D3912" w:rsidRDefault="00333516" w:rsidP="005D3912">
          <w:pPr>
            <w:pStyle w:val="Spistreci1"/>
            <w:tabs>
              <w:tab w:val="left" w:pos="660"/>
              <w:tab w:val="right" w:leader="dot" w:pos="9062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361564852" w:history="1"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1.1</w:t>
            </w:r>
            <w:r w:rsidR="00473217" w:rsidRPr="005D391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Przedmiot SST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_Toc361564852 \h </w:instrTex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8634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73217" w:rsidRPr="005D3912" w:rsidRDefault="00333516" w:rsidP="005D3912">
          <w:pPr>
            <w:pStyle w:val="Spistreci1"/>
            <w:tabs>
              <w:tab w:val="left" w:pos="660"/>
              <w:tab w:val="right" w:leader="dot" w:pos="9062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361564853" w:history="1"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1.2</w:t>
            </w:r>
            <w:r w:rsidR="00473217" w:rsidRPr="005D391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Zakres stosowania SST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_Toc361564853 \h </w:instrTex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8634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73217" w:rsidRPr="005D3912" w:rsidRDefault="00333516" w:rsidP="005D3912">
          <w:pPr>
            <w:pStyle w:val="Spistreci1"/>
            <w:tabs>
              <w:tab w:val="left" w:pos="660"/>
              <w:tab w:val="right" w:leader="dot" w:pos="9062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361564854" w:history="1"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1.3</w:t>
            </w:r>
            <w:r w:rsidR="00473217" w:rsidRPr="005D391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Zakres robót objętych SST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_Toc361564854 \h </w:instrTex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8634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73217" w:rsidRPr="005D3912" w:rsidRDefault="00333516" w:rsidP="005D3912">
          <w:pPr>
            <w:pStyle w:val="Spistreci1"/>
            <w:tabs>
              <w:tab w:val="left" w:pos="660"/>
              <w:tab w:val="right" w:leader="dot" w:pos="9062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361564855" w:history="1"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1.4</w:t>
            </w:r>
            <w:r w:rsidR="00473217" w:rsidRPr="005D391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Określenia podstawowe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_Toc361564855 \h </w:instrTex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8634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73217" w:rsidRPr="005D3912" w:rsidRDefault="00333516" w:rsidP="005D3912">
          <w:pPr>
            <w:pStyle w:val="Spistreci1"/>
            <w:tabs>
              <w:tab w:val="left" w:pos="660"/>
              <w:tab w:val="right" w:leader="dot" w:pos="9062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361564856" w:history="1"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1.5</w:t>
            </w:r>
            <w:r w:rsidR="00473217" w:rsidRPr="005D391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Ogólne wymagania dotyczące robót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_Toc361564856 \h </w:instrTex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8634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73217" w:rsidRPr="005D3912" w:rsidRDefault="00333516" w:rsidP="005D3912">
          <w:pPr>
            <w:pStyle w:val="Spistreci1"/>
            <w:tabs>
              <w:tab w:val="left" w:pos="440"/>
              <w:tab w:val="right" w:leader="dot" w:pos="9062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361564857" w:history="1"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473217" w:rsidRPr="005D391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Materiały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_Toc361564857 \h </w:instrTex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8634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73217" w:rsidRPr="005D3912" w:rsidRDefault="00333516" w:rsidP="005D3912">
          <w:pPr>
            <w:pStyle w:val="Spistreci1"/>
            <w:tabs>
              <w:tab w:val="left" w:pos="440"/>
              <w:tab w:val="right" w:leader="dot" w:pos="9062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361564858" w:history="1"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473217" w:rsidRPr="005D391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Sprzęt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_Toc361564858 \h </w:instrTex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8634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73217" w:rsidRPr="005D3912" w:rsidRDefault="00333516" w:rsidP="005D3912">
          <w:pPr>
            <w:pStyle w:val="Spistreci1"/>
            <w:tabs>
              <w:tab w:val="left" w:pos="440"/>
              <w:tab w:val="right" w:leader="dot" w:pos="9062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361564859" w:history="1"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473217" w:rsidRPr="005D391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Transport i składowanie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_Toc361564859 \h </w:instrTex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8634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73217" w:rsidRPr="005D3912" w:rsidRDefault="00333516" w:rsidP="005D3912">
          <w:pPr>
            <w:pStyle w:val="Spistreci1"/>
            <w:tabs>
              <w:tab w:val="left" w:pos="440"/>
              <w:tab w:val="right" w:leader="dot" w:pos="9062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361564860" w:history="1"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473217" w:rsidRPr="005D391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Wykonanie robót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_Toc361564860 \h </w:instrTex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8634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73217" w:rsidRPr="005D3912" w:rsidRDefault="00333516" w:rsidP="005D3912">
          <w:pPr>
            <w:pStyle w:val="Spistreci1"/>
            <w:tabs>
              <w:tab w:val="left" w:pos="660"/>
              <w:tab w:val="right" w:leader="dot" w:pos="9062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361564861" w:history="1"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5.1</w:t>
            </w:r>
            <w:r w:rsidR="00473217" w:rsidRPr="005D391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Montaż grzejników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_Toc361564861 \h </w:instrTex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8634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73217" w:rsidRPr="005D3912" w:rsidRDefault="00333516" w:rsidP="005D3912">
          <w:pPr>
            <w:pStyle w:val="Spistreci1"/>
            <w:tabs>
              <w:tab w:val="left" w:pos="660"/>
              <w:tab w:val="right" w:leader="dot" w:pos="9062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361564862" w:history="1"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5.2</w:t>
            </w:r>
            <w:r w:rsidR="00473217" w:rsidRPr="005D391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Montaż armatury i osprzętu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_Toc361564862 \h </w:instrTex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8634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73217" w:rsidRPr="005D3912" w:rsidRDefault="00333516" w:rsidP="005D3912">
          <w:pPr>
            <w:pStyle w:val="Spistreci1"/>
            <w:tabs>
              <w:tab w:val="left" w:pos="660"/>
              <w:tab w:val="right" w:leader="dot" w:pos="9062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361564863" w:history="1"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5.3</w:t>
            </w:r>
            <w:r w:rsidR="00473217" w:rsidRPr="005D391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Badania i uruchomienie instalacji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_Toc361564863 \h </w:instrTex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8634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73217" w:rsidRPr="005D3912" w:rsidRDefault="00333516" w:rsidP="005D3912">
          <w:pPr>
            <w:pStyle w:val="Spistreci1"/>
            <w:tabs>
              <w:tab w:val="left" w:pos="440"/>
              <w:tab w:val="right" w:leader="dot" w:pos="9062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361564864" w:history="1"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473217" w:rsidRPr="005D391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Kontrola jakości robót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_Toc361564864 \h </w:instrTex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8634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73217" w:rsidRPr="005D3912" w:rsidRDefault="00333516" w:rsidP="005D3912">
          <w:pPr>
            <w:pStyle w:val="Spistreci1"/>
            <w:tabs>
              <w:tab w:val="left" w:pos="440"/>
              <w:tab w:val="right" w:leader="dot" w:pos="9062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361564865" w:history="1"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473217" w:rsidRPr="005D391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Obmiar robót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_Toc361564865 \h </w:instrTex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8634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73217" w:rsidRPr="005D3912" w:rsidRDefault="00333516" w:rsidP="005D3912">
          <w:pPr>
            <w:pStyle w:val="Spistreci1"/>
            <w:tabs>
              <w:tab w:val="left" w:pos="440"/>
              <w:tab w:val="right" w:leader="dot" w:pos="9062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361564866" w:history="1"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473217" w:rsidRPr="005D391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Odbiór robót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_Toc361564866 \h </w:instrTex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8634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73217" w:rsidRPr="005D3912" w:rsidRDefault="00333516" w:rsidP="005D3912">
          <w:pPr>
            <w:pStyle w:val="Spistreci1"/>
            <w:tabs>
              <w:tab w:val="left" w:pos="440"/>
              <w:tab w:val="right" w:leader="dot" w:pos="9062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361564867" w:history="1"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473217" w:rsidRPr="005D391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Podstawa płatności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_Toc361564867 \h </w:instrTex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8634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73217" w:rsidRPr="005D3912" w:rsidRDefault="00333516" w:rsidP="005D3912">
          <w:pPr>
            <w:pStyle w:val="Spistreci1"/>
            <w:tabs>
              <w:tab w:val="left" w:pos="660"/>
              <w:tab w:val="right" w:leader="dot" w:pos="9062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361564868" w:history="1"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473217" w:rsidRPr="005D391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473217" w:rsidRPr="005D3912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Przepisy związane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_Toc361564868 \h </w:instrTex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8634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73217" w:rsidRPr="005D391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440BC" w:rsidRPr="005D3912" w:rsidRDefault="004440BC" w:rsidP="005D3912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D391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4440BC" w:rsidRPr="005D3912" w:rsidRDefault="004440BC" w:rsidP="005D39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3EE8" w:rsidRPr="005D3912" w:rsidRDefault="00283EE8" w:rsidP="005D39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3EE8" w:rsidRPr="005D3912" w:rsidRDefault="00283EE8" w:rsidP="005D39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23E0" w:rsidRPr="005D3912" w:rsidRDefault="00B023E0" w:rsidP="005D39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23E0" w:rsidRPr="005D3912" w:rsidRDefault="00B023E0" w:rsidP="005D39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23E0" w:rsidRPr="005D3912" w:rsidRDefault="00B023E0" w:rsidP="005D39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23E0" w:rsidRPr="005D3912" w:rsidRDefault="00B023E0" w:rsidP="005D39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23E0" w:rsidRPr="005D3912" w:rsidRDefault="00B023E0" w:rsidP="005D39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23E0" w:rsidRPr="005D3912" w:rsidRDefault="00B023E0" w:rsidP="005D39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23E0" w:rsidRPr="005D3912" w:rsidRDefault="00B023E0" w:rsidP="005D39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23E0" w:rsidRPr="005D3912" w:rsidRDefault="00B023E0" w:rsidP="005D39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23E0" w:rsidRPr="005D3912" w:rsidRDefault="00B023E0" w:rsidP="005D39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23E0" w:rsidRPr="005D3912" w:rsidRDefault="00B023E0" w:rsidP="005D39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3EE8" w:rsidRPr="005D3912" w:rsidRDefault="00283EE8" w:rsidP="005D391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40BC" w:rsidRPr="005D3912" w:rsidRDefault="004440BC" w:rsidP="005D3912">
      <w:pPr>
        <w:pStyle w:val="Nagwek1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361564851"/>
      <w:r w:rsidRPr="005D3912">
        <w:rPr>
          <w:rFonts w:ascii="Times New Roman" w:hAnsi="Times New Roman" w:cs="Times New Roman"/>
          <w:color w:val="auto"/>
          <w:sz w:val="24"/>
          <w:szCs w:val="24"/>
        </w:rPr>
        <w:lastRenderedPageBreak/>
        <w:t>Wstęp</w:t>
      </w:r>
      <w:bookmarkEnd w:id="1"/>
    </w:p>
    <w:p w:rsidR="004440BC" w:rsidRPr="005D3912" w:rsidRDefault="004440BC" w:rsidP="005D3912">
      <w:pPr>
        <w:pStyle w:val="Nagwek1"/>
        <w:numPr>
          <w:ilvl w:val="1"/>
          <w:numId w:val="2"/>
        </w:numPr>
        <w:spacing w:before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361564852"/>
      <w:r w:rsidRPr="005D3912">
        <w:rPr>
          <w:rFonts w:ascii="Times New Roman" w:hAnsi="Times New Roman" w:cs="Times New Roman"/>
          <w:color w:val="auto"/>
          <w:sz w:val="24"/>
          <w:szCs w:val="24"/>
        </w:rPr>
        <w:t>Przedmiot SST</w:t>
      </w:r>
      <w:bookmarkEnd w:id="2"/>
    </w:p>
    <w:p w:rsidR="005D3912" w:rsidRPr="005D3912" w:rsidRDefault="00B023E0" w:rsidP="005D3912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Toc361564853"/>
      <w:r w:rsidRPr="005D3912">
        <w:rPr>
          <w:rFonts w:ascii="Times New Roman" w:hAnsi="Times New Roman" w:cs="Times New Roman"/>
          <w:sz w:val="24"/>
          <w:szCs w:val="24"/>
        </w:rPr>
        <w:t>Przedmiotem niniejszej szczegółowej specyfikacji technicznej są wymagania dotyczące wykonania</w:t>
      </w:r>
      <w:r w:rsidR="005D3912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i odbioru robót w zakresie remontu  i wymiany instalacji </w:t>
      </w:r>
      <w:r w:rsidR="00337851" w:rsidRPr="005D3912">
        <w:rPr>
          <w:rFonts w:ascii="Times New Roman" w:hAnsi="Times New Roman" w:cs="Times New Roman"/>
          <w:sz w:val="24"/>
          <w:szCs w:val="24"/>
        </w:rPr>
        <w:t xml:space="preserve">centralnego ogrzewania </w:t>
      </w:r>
      <w:r w:rsidR="005D3912">
        <w:rPr>
          <w:rFonts w:ascii="Times New Roman" w:hAnsi="Times New Roman" w:cs="Times New Roman"/>
          <w:sz w:val="24"/>
          <w:szCs w:val="24"/>
        </w:rPr>
        <w:t>dla</w:t>
      </w:r>
      <w:r w:rsidR="005D3912" w:rsidRPr="005D3912">
        <w:rPr>
          <w:rFonts w:ascii="Times New Roman" w:hAnsi="Times New Roman" w:cs="Times New Roman"/>
          <w:sz w:val="24"/>
          <w:szCs w:val="24"/>
        </w:rPr>
        <w:t xml:space="preserve"> budynku szkolnego w Kobułtach.</w:t>
      </w:r>
    </w:p>
    <w:p w:rsidR="004440BC" w:rsidRPr="005D3912" w:rsidRDefault="004440BC" w:rsidP="005D3912">
      <w:pPr>
        <w:pStyle w:val="Nagwek1"/>
        <w:numPr>
          <w:ilvl w:val="1"/>
          <w:numId w:val="2"/>
        </w:numPr>
        <w:spacing w:before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3912">
        <w:rPr>
          <w:rFonts w:ascii="Times New Roman" w:hAnsi="Times New Roman" w:cs="Times New Roman"/>
          <w:color w:val="auto"/>
          <w:sz w:val="24"/>
          <w:szCs w:val="24"/>
        </w:rPr>
        <w:t>Zakres stosowania SST</w:t>
      </w:r>
      <w:bookmarkEnd w:id="3"/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Szczegółowa specyfikacja techniczna jest stosowana jako dokument przetargowy i </w:t>
      </w:r>
      <w:r w:rsidR="005D3912">
        <w:rPr>
          <w:rFonts w:ascii="Times New Roman" w:hAnsi="Times New Roman" w:cs="Times New Roman"/>
          <w:sz w:val="24"/>
          <w:szCs w:val="24"/>
        </w:rPr>
        <w:t xml:space="preserve"> k</w:t>
      </w:r>
      <w:r w:rsidRPr="005D3912">
        <w:rPr>
          <w:rFonts w:ascii="Times New Roman" w:hAnsi="Times New Roman" w:cs="Times New Roman"/>
          <w:sz w:val="24"/>
          <w:szCs w:val="24"/>
        </w:rPr>
        <w:t>ontraktowy</w:t>
      </w:r>
      <w:r w:rsid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przy zlecaniu i realizacji robót wymienionych w pkt. 1.1.</w:t>
      </w:r>
    </w:p>
    <w:p w:rsidR="004440BC" w:rsidRPr="005D3912" w:rsidRDefault="004440BC" w:rsidP="005D3912">
      <w:pPr>
        <w:pStyle w:val="Nagwek1"/>
        <w:numPr>
          <w:ilvl w:val="1"/>
          <w:numId w:val="2"/>
        </w:numPr>
        <w:spacing w:before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361564854"/>
      <w:r w:rsidRPr="005D3912">
        <w:rPr>
          <w:rFonts w:ascii="Times New Roman" w:hAnsi="Times New Roman" w:cs="Times New Roman"/>
          <w:color w:val="auto"/>
          <w:sz w:val="24"/>
          <w:szCs w:val="24"/>
        </w:rPr>
        <w:t>Zakres robót objętych SST</w:t>
      </w:r>
      <w:bookmarkEnd w:id="4"/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Roboty, których dotyczy specyfikacja obejmują wszystkie czynności umożliwiające i </w:t>
      </w:r>
      <w:r w:rsid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mające na celu</w:t>
      </w:r>
      <w:r w:rsid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wykonanie wymiany grzejników centralnego ogrzewania oraz armatury </w:t>
      </w:r>
      <w:r w:rsidR="005D3912">
        <w:rPr>
          <w:rFonts w:ascii="Times New Roman" w:hAnsi="Times New Roman" w:cs="Times New Roman"/>
          <w:sz w:val="24"/>
          <w:szCs w:val="24"/>
        </w:rPr>
        <w:t>oraz</w:t>
      </w:r>
      <w:r w:rsidRPr="005D3912">
        <w:rPr>
          <w:rFonts w:ascii="Times New Roman" w:hAnsi="Times New Roman" w:cs="Times New Roman"/>
          <w:sz w:val="24"/>
          <w:szCs w:val="24"/>
        </w:rPr>
        <w:t xml:space="preserve"> gałąz</w:t>
      </w:r>
      <w:r w:rsidR="005D3912">
        <w:rPr>
          <w:rFonts w:ascii="Times New Roman" w:hAnsi="Times New Roman" w:cs="Times New Roman"/>
          <w:sz w:val="24"/>
          <w:szCs w:val="24"/>
        </w:rPr>
        <w:t>e</w:t>
      </w:r>
      <w:r w:rsidRPr="005D3912">
        <w:rPr>
          <w:rFonts w:ascii="Times New Roman" w:hAnsi="Times New Roman" w:cs="Times New Roman"/>
          <w:sz w:val="24"/>
          <w:szCs w:val="24"/>
        </w:rPr>
        <w:t>k. Rodzaje i ilości robót do wykonania zawiera przedmiar robót stanowiący integralną część niniejszej specyfikacji.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W zakres tych robót wchodzą czynności wyszczególnione poniżej:</w:t>
      </w:r>
    </w:p>
    <w:p w:rsidR="004440BC" w:rsidRPr="005D3912" w:rsidRDefault="004440BC" w:rsidP="005D391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Prace demontażowe</w:t>
      </w:r>
    </w:p>
    <w:p w:rsidR="00060AB8" w:rsidRPr="00060AB8" w:rsidRDefault="00060AB8" w:rsidP="00060A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AB8">
        <w:rPr>
          <w:rFonts w:ascii="Times New Roman" w:hAnsi="Times New Roman" w:cs="Times New Roman"/>
          <w:sz w:val="24"/>
          <w:szCs w:val="24"/>
        </w:rPr>
        <w:t>Demontaż istniejących grzejników</w:t>
      </w:r>
    </w:p>
    <w:p w:rsidR="00060AB8" w:rsidRPr="00060AB8" w:rsidRDefault="00060AB8" w:rsidP="00060A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AB8">
        <w:rPr>
          <w:rFonts w:ascii="Times New Roman" w:hAnsi="Times New Roman" w:cs="Times New Roman"/>
          <w:sz w:val="24"/>
          <w:szCs w:val="24"/>
        </w:rPr>
        <w:t>Demontaż pionów, poziomów i gałązek</w:t>
      </w:r>
    </w:p>
    <w:p w:rsidR="00060AB8" w:rsidRPr="00060AB8" w:rsidRDefault="00060AB8" w:rsidP="00060A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AB8">
        <w:rPr>
          <w:rFonts w:ascii="Times New Roman" w:hAnsi="Times New Roman" w:cs="Times New Roman"/>
          <w:sz w:val="24"/>
          <w:szCs w:val="24"/>
        </w:rPr>
        <w:t>Demontaż izolacji termicznej</w:t>
      </w:r>
    </w:p>
    <w:p w:rsidR="00060AB8" w:rsidRPr="00060AB8" w:rsidRDefault="00060AB8" w:rsidP="00060A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AB8">
        <w:rPr>
          <w:rFonts w:ascii="Times New Roman" w:hAnsi="Times New Roman" w:cs="Times New Roman"/>
          <w:sz w:val="24"/>
          <w:szCs w:val="24"/>
        </w:rPr>
        <w:t xml:space="preserve">Demontaż armatury 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b) Roboty montażowe instalacji c.o. - obejmujące:</w:t>
      </w:r>
    </w:p>
    <w:p w:rsidR="004440BC" w:rsidRPr="005D3912" w:rsidRDefault="004440BC" w:rsidP="005D39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wykucia i zamurowania bruzd wraz z malowaniem</w:t>
      </w:r>
    </w:p>
    <w:p w:rsidR="00060AB8" w:rsidRPr="00060AB8" w:rsidRDefault="00060AB8" w:rsidP="00060A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AB8">
        <w:rPr>
          <w:rFonts w:ascii="Times New Roman" w:hAnsi="Times New Roman" w:cs="Times New Roman"/>
          <w:sz w:val="24"/>
          <w:szCs w:val="24"/>
        </w:rPr>
        <w:t>montaż pionów, poziomów oraz podejść pod grzejniki</w:t>
      </w:r>
    </w:p>
    <w:p w:rsidR="004440BC" w:rsidRPr="005D3912" w:rsidRDefault="004440BC" w:rsidP="005D39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montaż armatury</w:t>
      </w:r>
    </w:p>
    <w:p w:rsidR="004440BC" w:rsidRPr="005D3912" w:rsidRDefault="004440BC" w:rsidP="005D39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montaż grzejników wraz z osprzętem</w:t>
      </w:r>
    </w:p>
    <w:p w:rsidR="004440BC" w:rsidRPr="005D3912" w:rsidRDefault="004440BC" w:rsidP="005D39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płukanie instalacji</w:t>
      </w:r>
    </w:p>
    <w:p w:rsidR="004440BC" w:rsidRPr="005D3912" w:rsidRDefault="004440BC" w:rsidP="005D39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próby i regulacje</w:t>
      </w:r>
    </w:p>
    <w:p w:rsidR="004440BC" w:rsidRPr="005D3912" w:rsidRDefault="004440BC" w:rsidP="005D39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montaż izolacji</w:t>
      </w:r>
    </w:p>
    <w:p w:rsidR="004440BC" w:rsidRPr="005D3912" w:rsidRDefault="004440BC" w:rsidP="005D3912">
      <w:pPr>
        <w:pStyle w:val="Nagwek1"/>
        <w:numPr>
          <w:ilvl w:val="1"/>
          <w:numId w:val="2"/>
        </w:numPr>
        <w:spacing w:before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39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5" w:name="_Toc361564855"/>
      <w:r w:rsidRPr="005D3912">
        <w:rPr>
          <w:rFonts w:ascii="Times New Roman" w:hAnsi="Times New Roman" w:cs="Times New Roman"/>
          <w:color w:val="auto"/>
          <w:sz w:val="24"/>
          <w:szCs w:val="24"/>
        </w:rPr>
        <w:t>Określenia podstawowe</w:t>
      </w:r>
      <w:bookmarkEnd w:id="5"/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Określenia podane w niniejszej Specyfikacji są zgodne z odpowiednimi normami oraz określeniami podanymi w Specyfikacji Technicznej </w:t>
      </w:r>
      <w:r w:rsidRPr="005D3912">
        <w:rPr>
          <w:rFonts w:ascii="Times New Roman" w:hAnsi="Times New Roman" w:cs="Times New Roman"/>
          <w:b/>
          <w:bCs/>
          <w:sz w:val="24"/>
          <w:szCs w:val="24"/>
        </w:rPr>
        <w:t>,,</w:t>
      </w:r>
      <w:r w:rsidRPr="005D39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Wymagania ogólne”.</w:t>
      </w:r>
      <w:r w:rsidR="005D39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Zastosowane skróty: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b/>
          <w:bCs/>
          <w:sz w:val="24"/>
          <w:szCs w:val="24"/>
        </w:rPr>
        <w:t xml:space="preserve">CO </w:t>
      </w:r>
      <w:r w:rsidRPr="005D3912">
        <w:rPr>
          <w:rFonts w:ascii="Times New Roman" w:hAnsi="Times New Roman" w:cs="Times New Roman"/>
          <w:sz w:val="24"/>
          <w:szCs w:val="24"/>
        </w:rPr>
        <w:t>- centralne ogrzewanie,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b/>
          <w:bCs/>
          <w:sz w:val="24"/>
          <w:szCs w:val="24"/>
        </w:rPr>
        <w:t xml:space="preserve">SST </w:t>
      </w:r>
      <w:r w:rsidRPr="005D3912">
        <w:rPr>
          <w:rFonts w:ascii="Times New Roman" w:hAnsi="Times New Roman" w:cs="Times New Roman"/>
          <w:sz w:val="24"/>
          <w:szCs w:val="24"/>
        </w:rPr>
        <w:t>- Szczegółowa Specyfikacja Techniczna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b/>
          <w:bCs/>
          <w:sz w:val="24"/>
          <w:szCs w:val="24"/>
        </w:rPr>
        <w:t xml:space="preserve">ST </w:t>
      </w:r>
      <w:r w:rsidRPr="005D3912">
        <w:rPr>
          <w:rFonts w:ascii="Times New Roman" w:hAnsi="Times New Roman" w:cs="Times New Roman"/>
          <w:sz w:val="24"/>
          <w:szCs w:val="24"/>
        </w:rPr>
        <w:t>- Specyfikacja Techniczna – Wymagania ogólne</w:t>
      </w:r>
    </w:p>
    <w:p w:rsidR="004440BC" w:rsidRPr="005D3912" w:rsidRDefault="004440BC" w:rsidP="005D3912">
      <w:pPr>
        <w:pStyle w:val="Nagwek1"/>
        <w:numPr>
          <w:ilvl w:val="1"/>
          <w:numId w:val="2"/>
        </w:numPr>
        <w:spacing w:before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361564856"/>
      <w:r w:rsidRPr="005D3912">
        <w:rPr>
          <w:rFonts w:ascii="Times New Roman" w:hAnsi="Times New Roman" w:cs="Times New Roman"/>
          <w:color w:val="auto"/>
          <w:sz w:val="24"/>
          <w:szCs w:val="24"/>
        </w:rPr>
        <w:t>Ogólne wymagania dotyczące robót</w:t>
      </w:r>
      <w:bookmarkEnd w:id="6"/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Wykonawca robót jest odpowiedzialny za jakość wykonania robót, ich zgodność z Dokumentacją, ST zawierającą ogólne wymagania wykonania i odbioru robót, poleceniami Inspektora nadzoru wskazaniami projektanta oraz zgodnie z art. 5, 22, 23 i 28 Ustawy Prawo budowlane, </w:t>
      </w:r>
      <w:r w:rsidRPr="005D3912">
        <w:rPr>
          <w:rFonts w:ascii="Times New Roman" w:hAnsi="Times New Roman" w:cs="Times New Roman"/>
          <w:b/>
          <w:bCs/>
          <w:sz w:val="24"/>
          <w:szCs w:val="24"/>
        </w:rPr>
        <w:t>„Warunkami technicznego wykonania i odbioru instalacji ogrzewczych. Zeszyt nr 6. Wyd. COBRTI INSTAL 2003”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Odstępstwa od dokumentacji mogą dotyczyć jedynie dostosowania instalacji ogrzewania do wprowadzonych zmian konstrukcyjno-budowlanych, lub zastąpienia zaprojektowanych materiałów - w przypadku </w:t>
      </w:r>
      <w:r w:rsidR="00FE06B2" w:rsidRPr="005D3912">
        <w:rPr>
          <w:rFonts w:ascii="Times New Roman" w:hAnsi="Times New Roman" w:cs="Times New Roman"/>
          <w:sz w:val="24"/>
          <w:szCs w:val="24"/>
        </w:rPr>
        <w:t>niemożliwości</w:t>
      </w:r>
      <w:r w:rsidRPr="005D3912">
        <w:rPr>
          <w:rFonts w:ascii="Times New Roman" w:hAnsi="Times New Roman" w:cs="Times New Roman"/>
          <w:sz w:val="24"/>
          <w:szCs w:val="24"/>
        </w:rPr>
        <w:t xml:space="preserve"> ich uzyskania - przez inne materiały lub elementy </w:t>
      </w:r>
      <w:r w:rsidRPr="005D3912">
        <w:rPr>
          <w:rFonts w:ascii="Times New Roman" w:hAnsi="Times New Roman" w:cs="Times New Roman"/>
          <w:sz w:val="24"/>
          <w:szCs w:val="24"/>
        </w:rPr>
        <w:lastRenderedPageBreak/>
        <w:t xml:space="preserve">o </w:t>
      </w:r>
      <w:r w:rsidR="00FE06B2" w:rsidRPr="005D3912">
        <w:rPr>
          <w:rFonts w:ascii="Times New Roman" w:hAnsi="Times New Roman" w:cs="Times New Roman"/>
          <w:sz w:val="24"/>
          <w:szCs w:val="24"/>
        </w:rPr>
        <w:t>zbliżonych</w:t>
      </w:r>
      <w:r w:rsidRPr="005D3912">
        <w:rPr>
          <w:rFonts w:ascii="Times New Roman" w:hAnsi="Times New Roman" w:cs="Times New Roman"/>
          <w:sz w:val="24"/>
          <w:szCs w:val="24"/>
        </w:rPr>
        <w:t xml:space="preserve"> charakterystykach i trwałości. Wszelkie zmiany i odstępstwa od zatwierdzonej dokumentacji technicznej nie mogą powodować </w:t>
      </w:r>
      <w:r w:rsidR="00FE06B2" w:rsidRPr="005D3912">
        <w:rPr>
          <w:rFonts w:ascii="Times New Roman" w:hAnsi="Times New Roman" w:cs="Times New Roman"/>
          <w:sz w:val="24"/>
          <w:szCs w:val="24"/>
        </w:rPr>
        <w:t>obniżenia</w:t>
      </w:r>
      <w:r w:rsidRPr="005D3912">
        <w:rPr>
          <w:rFonts w:ascii="Times New Roman" w:hAnsi="Times New Roman" w:cs="Times New Roman"/>
          <w:sz w:val="24"/>
          <w:szCs w:val="24"/>
        </w:rPr>
        <w:t xml:space="preserve"> wartości funkcjonalnych i </w:t>
      </w:r>
      <w:r w:rsidR="00FE06B2" w:rsidRPr="005D3912">
        <w:rPr>
          <w:rFonts w:ascii="Times New Roman" w:hAnsi="Times New Roman" w:cs="Times New Roman"/>
          <w:sz w:val="24"/>
          <w:szCs w:val="24"/>
        </w:rPr>
        <w:t>ubytkowych</w:t>
      </w:r>
      <w:r w:rsidRPr="005D3912">
        <w:rPr>
          <w:rFonts w:ascii="Times New Roman" w:hAnsi="Times New Roman" w:cs="Times New Roman"/>
          <w:sz w:val="24"/>
          <w:szCs w:val="24"/>
        </w:rPr>
        <w:t xml:space="preserve"> instalacji, a </w:t>
      </w:r>
      <w:r w:rsidR="00FE06B2" w:rsidRPr="005D3912">
        <w:rPr>
          <w:rFonts w:ascii="Times New Roman" w:hAnsi="Times New Roman" w:cs="Times New Roman"/>
          <w:sz w:val="24"/>
          <w:szCs w:val="24"/>
        </w:rPr>
        <w:t>jeżeli</w:t>
      </w:r>
      <w:r w:rsidRPr="005D3912">
        <w:rPr>
          <w:rFonts w:ascii="Times New Roman" w:hAnsi="Times New Roman" w:cs="Times New Roman"/>
          <w:sz w:val="24"/>
          <w:szCs w:val="24"/>
        </w:rPr>
        <w:t xml:space="preserve"> dotyczą zamiany materiałów i elementów określonych w dokumentacji technicznej na inne, nie mogą powodować zmniejszenia trwałości eksploatacyjnej. Roboty </w:t>
      </w:r>
      <w:r w:rsidR="00FE06B2" w:rsidRPr="005D3912">
        <w:rPr>
          <w:rFonts w:ascii="Times New Roman" w:hAnsi="Times New Roman" w:cs="Times New Roman"/>
          <w:sz w:val="24"/>
          <w:szCs w:val="24"/>
        </w:rPr>
        <w:t>montażowe</w:t>
      </w:r>
      <w:r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="00FE06B2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realizować zgodnie z projektem wykonawczym, „ Warunkami technicznego wykonania i odbioru instalacji ogrzewczych. Zeszyt nr 6. Wyd. COBRTI INSTAL 2003” Polskimi Normami oraz innymi przepisami dotyczącymi przedmiotowej instalacji.</w:t>
      </w:r>
    </w:p>
    <w:p w:rsidR="004440BC" w:rsidRPr="005D3912" w:rsidRDefault="004440BC" w:rsidP="005D3912">
      <w:pPr>
        <w:pStyle w:val="Nagwek1"/>
        <w:numPr>
          <w:ilvl w:val="0"/>
          <w:numId w:val="1"/>
        </w:numPr>
        <w:spacing w:before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361564857"/>
      <w:r w:rsidRPr="005D3912">
        <w:rPr>
          <w:rFonts w:ascii="Times New Roman" w:hAnsi="Times New Roman" w:cs="Times New Roman"/>
          <w:color w:val="auto"/>
          <w:sz w:val="24"/>
          <w:szCs w:val="24"/>
        </w:rPr>
        <w:t>Materiały</w:t>
      </w:r>
      <w:bookmarkEnd w:id="7"/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Ogólne wymagania dotyczące materiałów, ich pozyskiwania i składowania podano w Specyfikacji</w:t>
      </w:r>
      <w:r w:rsidR="00FE06B2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Technicznej - Wymagania ogólne”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Do wykonania instalacji c.o. mogą być stosowane wyroby producentów krajowych i</w:t>
      </w:r>
      <w:r w:rsidR="00FE06B2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zagranicznych. Wszystkie materiały </w:t>
      </w:r>
      <w:r w:rsidR="00FE06B2" w:rsidRPr="005D3912">
        <w:rPr>
          <w:rFonts w:ascii="Times New Roman" w:hAnsi="Times New Roman" w:cs="Times New Roman"/>
          <w:sz w:val="24"/>
          <w:szCs w:val="24"/>
        </w:rPr>
        <w:t>użyte</w:t>
      </w:r>
      <w:r w:rsidRPr="005D3912">
        <w:rPr>
          <w:rFonts w:ascii="Times New Roman" w:hAnsi="Times New Roman" w:cs="Times New Roman"/>
          <w:sz w:val="24"/>
          <w:szCs w:val="24"/>
        </w:rPr>
        <w:t xml:space="preserve"> do wykonania instalacji muszą posiadać znak CE lub</w:t>
      </w:r>
      <w:r w:rsidR="00FE06B2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deklarację zgodności odnoszącą się do Polskiej Normy lub Aprobaty Technicznej. Wykonawca uzyska</w:t>
      </w:r>
      <w:r w:rsidR="00FE06B2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przed zastosowaniem wyrobu akceptację Inspektora Nadzoru. Odbiór techniczny materiałów powinien</w:t>
      </w:r>
      <w:r w:rsidR="00FE06B2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być dokonywany według wymagań i w sposób określony aktualnymi normami.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Grzejniki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Jako elementy grzejne instalacji </w:t>
      </w:r>
      <w:r w:rsidR="00FE06B2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zastosować: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D3912">
        <w:rPr>
          <w:rFonts w:ascii="Times New Roman" w:hAnsi="Times New Roman" w:cs="Times New Roman"/>
          <w:sz w:val="24"/>
          <w:szCs w:val="24"/>
        </w:rPr>
        <w:t>grzejniki stalowe płytowe podłącz</w:t>
      </w:r>
      <w:r w:rsidR="005D3912">
        <w:rPr>
          <w:rFonts w:ascii="Times New Roman" w:hAnsi="Times New Roman" w:cs="Times New Roman"/>
          <w:sz w:val="24"/>
          <w:szCs w:val="24"/>
        </w:rPr>
        <w:t>enie boczne</w:t>
      </w:r>
      <w:r w:rsidRPr="005D3912">
        <w:rPr>
          <w:rFonts w:ascii="Times New Roman" w:hAnsi="Times New Roman" w:cs="Times New Roman"/>
          <w:sz w:val="24"/>
          <w:szCs w:val="24"/>
        </w:rPr>
        <w:t xml:space="preserve"> z uchwytami, wspornikami i </w:t>
      </w:r>
      <w:r w:rsidR="00FE06B2" w:rsidRPr="005D3912">
        <w:rPr>
          <w:rFonts w:ascii="Times New Roman" w:hAnsi="Times New Roman" w:cs="Times New Roman"/>
          <w:sz w:val="24"/>
          <w:szCs w:val="24"/>
        </w:rPr>
        <w:t xml:space="preserve">przynależną </w:t>
      </w:r>
      <w:r w:rsidRPr="005D3912">
        <w:rPr>
          <w:rFonts w:ascii="Times New Roman" w:hAnsi="Times New Roman" w:cs="Times New Roman"/>
          <w:sz w:val="24"/>
          <w:szCs w:val="24"/>
        </w:rPr>
        <w:t xml:space="preserve">armaturą zasilane </w:t>
      </w:r>
      <w:r w:rsidR="00FE06B2" w:rsidRPr="005D3912">
        <w:rPr>
          <w:rFonts w:ascii="Times New Roman" w:hAnsi="Times New Roman" w:cs="Times New Roman"/>
          <w:sz w:val="24"/>
          <w:szCs w:val="24"/>
        </w:rPr>
        <w:t>od spodu.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Armatura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na gałązkach grzejnikowych zasilających </w:t>
      </w:r>
      <w:r w:rsidR="00FE06B2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zamontować zawory grzejnikowe termostatyczne</w:t>
      </w:r>
      <w:r w:rsidR="00FE06B2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Dn15 a na gałązkach powrotnych zawory grzejnikowe </w:t>
      </w:r>
      <w:r w:rsidR="005D3912">
        <w:rPr>
          <w:rFonts w:ascii="Times New Roman" w:hAnsi="Times New Roman" w:cs="Times New Roman"/>
          <w:sz w:val="24"/>
          <w:szCs w:val="24"/>
        </w:rPr>
        <w:t>równoważąco - odcinające</w:t>
      </w:r>
      <w:r w:rsidRPr="005D3912">
        <w:rPr>
          <w:rFonts w:ascii="Times New Roman" w:hAnsi="Times New Roman" w:cs="Times New Roman"/>
          <w:sz w:val="24"/>
          <w:szCs w:val="24"/>
        </w:rPr>
        <w:t>. Na pionach zasilających</w:t>
      </w:r>
      <w:r w:rsidR="00FE06B2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za</w:t>
      </w:r>
      <w:r w:rsidR="00FE06B2" w:rsidRPr="005D3912">
        <w:rPr>
          <w:rFonts w:ascii="Times New Roman" w:hAnsi="Times New Roman" w:cs="Times New Roman"/>
          <w:sz w:val="24"/>
          <w:szCs w:val="24"/>
        </w:rPr>
        <w:t xml:space="preserve">montować zawory </w:t>
      </w:r>
      <w:proofErr w:type="spellStart"/>
      <w:r w:rsidR="00FE06B2" w:rsidRPr="005D3912">
        <w:rPr>
          <w:rFonts w:ascii="Times New Roman" w:hAnsi="Times New Roman" w:cs="Times New Roman"/>
          <w:sz w:val="24"/>
          <w:szCs w:val="24"/>
        </w:rPr>
        <w:t>podpionowe</w:t>
      </w:r>
      <w:proofErr w:type="spellEnd"/>
      <w:r w:rsidR="00FE06B2" w:rsidRPr="005D39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0BC" w:rsidRPr="005D3912" w:rsidRDefault="004440BC" w:rsidP="005D3912">
      <w:pPr>
        <w:pStyle w:val="Nagwek1"/>
        <w:numPr>
          <w:ilvl w:val="0"/>
          <w:numId w:val="1"/>
        </w:numPr>
        <w:spacing w:before="0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361564858"/>
      <w:r w:rsidRPr="005D3912">
        <w:rPr>
          <w:rFonts w:ascii="Times New Roman" w:hAnsi="Times New Roman" w:cs="Times New Roman"/>
          <w:color w:val="auto"/>
          <w:sz w:val="24"/>
          <w:szCs w:val="24"/>
        </w:rPr>
        <w:t>Sprzęt</w:t>
      </w:r>
      <w:bookmarkEnd w:id="8"/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Ogólne wymagania dotyczące sprzętu podano w Specyfikacji Technicznej „A.00.00.00-</w:t>
      </w:r>
      <w:r w:rsidR="00FE06B2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Wymagania ogólne” pkt 5.</w:t>
      </w:r>
      <w:r w:rsidR="00FE06B2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 Wykonawca jest zobowiązany do </w:t>
      </w:r>
      <w:r w:rsidR="00FE06B2" w:rsidRPr="005D3912">
        <w:rPr>
          <w:rFonts w:ascii="Times New Roman" w:hAnsi="Times New Roman" w:cs="Times New Roman"/>
          <w:sz w:val="24"/>
          <w:szCs w:val="24"/>
        </w:rPr>
        <w:t>używania</w:t>
      </w:r>
      <w:r w:rsidRPr="005D3912">
        <w:rPr>
          <w:rFonts w:ascii="Times New Roman" w:hAnsi="Times New Roman" w:cs="Times New Roman"/>
          <w:sz w:val="24"/>
          <w:szCs w:val="24"/>
        </w:rPr>
        <w:t xml:space="preserve"> jedynie takiego sprzętu, który nie spowoduje</w:t>
      </w:r>
      <w:r w:rsidR="00FE06B2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niekorzystnego wpływu na jakość wykonywanych robót, zarówno w miejscu tych robót, jak te</w:t>
      </w:r>
      <w:r w:rsidR="00FE06B2" w:rsidRPr="005D3912">
        <w:rPr>
          <w:rFonts w:ascii="Times New Roman" w:hAnsi="Times New Roman" w:cs="Times New Roman"/>
          <w:sz w:val="24"/>
          <w:szCs w:val="24"/>
        </w:rPr>
        <w:t xml:space="preserve">ż </w:t>
      </w:r>
      <w:r w:rsidRPr="005D3912">
        <w:rPr>
          <w:rFonts w:ascii="Times New Roman" w:hAnsi="Times New Roman" w:cs="Times New Roman"/>
          <w:sz w:val="24"/>
          <w:szCs w:val="24"/>
        </w:rPr>
        <w:t>przy wykonywaniu czynności pomocniczych oraz w czasie transportu, załadunku i wyładunku</w:t>
      </w:r>
      <w:r w:rsidR="00FE06B2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materiałów.</w:t>
      </w:r>
    </w:p>
    <w:p w:rsidR="004440BC" w:rsidRPr="005D3912" w:rsidRDefault="004440BC" w:rsidP="005D3912">
      <w:pPr>
        <w:pStyle w:val="Nagwek1"/>
        <w:numPr>
          <w:ilvl w:val="0"/>
          <w:numId w:val="1"/>
        </w:numPr>
        <w:spacing w:before="0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361564859"/>
      <w:r w:rsidRPr="005D3912">
        <w:rPr>
          <w:rFonts w:ascii="Times New Roman" w:hAnsi="Times New Roman" w:cs="Times New Roman"/>
          <w:color w:val="auto"/>
          <w:sz w:val="24"/>
          <w:szCs w:val="24"/>
        </w:rPr>
        <w:t>Transport i składowanie</w:t>
      </w:r>
      <w:bookmarkEnd w:id="9"/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Ogólne wymagania dotyczące transportu podano w Specyfikacji Technicznej</w:t>
      </w:r>
      <w:r w:rsidR="00FE06B2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„Wymagania ogólne”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Rury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- Rury w wiązkach muszą być transportowane na samochodach o odpowiedniej</w:t>
      </w:r>
      <w:r w:rsidR="00FE06B2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długości.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- Kształtki </w:t>
      </w:r>
      <w:r w:rsidR="00FE06B2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przewozić w odpowiednich pojemnikach.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Podczas transportu, przeładunku i magazynowania rur i kształtek </w:t>
      </w:r>
      <w:r w:rsidR="00FE06B2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unikać ich</w:t>
      </w:r>
      <w:r w:rsidR="00FE06B2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zanieczyszczenia.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Grzejniki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Transport grzejników powinien odbywać się krytymi środkami. Zaleca się transportowanie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grzejników na paletach dostosowanych do ich wymiaru. Na </w:t>
      </w:r>
      <w:r w:rsidR="00612EDB" w:rsidRPr="005D3912">
        <w:rPr>
          <w:rFonts w:ascii="Times New Roman" w:hAnsi="Times New Roman" w:cs="Times New Roman"/>
          <w:sz w:val="24"/>
          <w:szCs w:val="24"/>
        </w:rPr>
        <w:t>każdej</w:t>
      </w:r>
      <w:r w:rsidRPr="005D3912">
        <w:rPr>
          <w:rFonts w:ascii="Times New Roman" w:hAnsi="Times New Roman" w:cs="Times New Roman"/>
          <w:sz w:val="24"/>
          <w:szCs w:val="24"/>
        </w:rPr>
        <w:t xml:space="preserve"> palecie powinny być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pakowane grzejniki jednego typu i wielkości. Palety z grzejnikami powinny być ustawione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lastRenderedPageBreak/>
        <w:t>i zabezpieczone, aby w czasie ruchu środka transportu nie nastąpiło ich przemieszczanie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i uszkodzenie grzejników. Dopuszcza się transportowanie grzejników luzem, </w:t>
      </w:r>
      <w:r w:rsidR="00612EDB" w:rsidRPr="005D3912">
        <w:rPr>
          <w:rFonts w:ascii="Times New Roman" w:hAnsi="Times New Roman" w:cs="Times New Roman"/>
          <w:sz w:val="24"/>
          <w:szCs w:val="24"/>
        </w:rPr>
        <w:t>ułożonych</w:t>
      </w:r>
      <w:r w:rsidRPr="005D3912">
        <w:rPr>
          <w:rFonts w:ascii="Times New Roman" w:hAnsi="Times New Roman" w:cs="Times New Roman"/>
          <w:sz w:val="24"/>
          <w:szCs w:val="24"/>
        </w:rPr>
        <w:t xml:space="preserve"> w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warstwy, zabezpieczonych przed przemieszczaniem i uszkodzeniem.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Armatura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Dostarczoną na budowę armaturę </w:t>
      </w:r>
      <w:r w:rsidR="00612EDB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uprzednio sprawdzić na szczelność. Armaturę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składować w magazynach zamkniętych. Armatura specjalna, jak zawory termostatyczne,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powinny być dostarczone w oryginalnych opakowaniach producenta. Armaturę, łączniki i materiały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pomocnicze </w:t>
      </w:r>
      <w:r w:rsidR="00612EDB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przechowywać w magazynach lub pomieszczeniach zamkniętych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w pojemnikach.</w:t>
      </w:r>
    </w:p>
    <w:p w:rsidR="004440BC" w:rsidRPr="005D3912" w:rsidRDefault="004440BC" w:rsidP="005D3912">
      <w:pPr>
        <w:pStyle w:val="Nagwek1"/>
        <w:numPr>
          <w:ilvl w:val="0"/>
          <w:numId w:val="1"/>
        </w:numPr>
        <w:spacing w:before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361564860"/>
      <w:r w:rsidRPr="005D3912">
        <w:rPr>
          <w:rFonts w:ascii="Times New Roman" w:hAnsi="Times New Roman" w:cs="Times New Roman"/>
          <w:color w:val="auto"/>
          <w:sz w:val="24"/>
          <w:szCs w:val="24"/>
        </w:rPr>
        <w:t>Wykonanie robót</w:t>
      </w:r>
      <w:bookmarkEnd w:id="10"/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Ogólne zasady wykonania robót podano w Specyfikacji Technicznej „Wymagania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ogólne”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Roboty rozbiórkowe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. </w:t>
      </w:r>
      <w:r w:rsidRPr="005D3912">
        <w:rPr>
          <w:rFonts w:ascii="Times New Roman" w:hAnsi="Times New Roman" w:cs="Times New Roman"/>
          <w:sz w:val="24"/>
          <w:szCs w:val="24"/>
        </w:rPr>
        <w:t xml:space="preserve">Przed przystąpieniem do robót </w:t>
      </w:r>
      <w:r w:rsidR="00612EDB" w:rsidRPr="005D3912">
        <w:rPr>
          <w:rFonts w:ascii="Times New Roman" w:hAnsi="Times New Roman" w:cs="Times New Roman"/>
          <w:sz w:val="24"/>
          <w:szCs w:val="24"/>
        </w:rPr>
        <w:t>montażowych</w:t>
      </w:r>
      <w:r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="00612EDB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dokonać </w:t>
      </w:r>
      <w:r w:rsidR="00612EDB" w:rsidRPr="005D3912">
        <w:rPr>
          <w:rFonts w:ascii="Times New Roman" w:hAnsi="Times New Roman" w:cs="Times New Roman"/>
          <w:sz w:val="24"/>
          <w:szCs w:val="24"/>
        </w:rPr>
        <w:t>demontażu</w:t>
      </w:r>
      <w:r w:rsidRPr="005D3912">
        <w:rPr>
          <w:rFonts w:ascii="Times New Roman" w:hAnsi="Times New Roman" w:cs="Times New Roman"/>
          <w:sz w:val="24"/>
          <w:szCs w:val="24"/>
        </w:rPr>
        <w:t xml:space="preserve"> starych grzejników,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podłączeń i rurociągów instalacji odpowietrzenia systemu otwartego. Grzejniki 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należy </w:t>
      </w:r>
      <w:r w:rsidRPr="005D3912">
        <w:rPr>
          <w:rFonts w:ascii="Times New Roman" w:hAnsi="Times New Roman" w:cs="Times New Roman"/>
          <w:sz w:val="24"/>
          <w:szCs w:val="24"/>
        </w:rPr>
        <w:t>przekazać inwestorowi.</w:t>
      </w:r>
    </w:p>
    <w:p w:rsidR="004440BC" w:rsidRPr="005D3912" w:rsidRDefault="00612EDB" w:rsidP="005D3912">
      <w:pPr>
        <w:pStyle w:val="Nagwek1"/>
        <w:numPr>
          <w:ilvl w:val="1"/>
          <w:numId w:val="10"/>
        </w:numPr>
        <w:spacing w:before="0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361564861"/>
      <w:r w:rsidRPr="005D3912">
        <w:rPr>
          <w:rFonts w:ascii="Times New Roman" w:hAnsi="Times New Roman" w:cs="Times New Roman"/>
          <w:color w:val="auto"/>
          <w:sz w:val="24"/>
          <w:szCs w:val="24"/>
        </w:rPr>
        <w:t>Montaż</w:t>
      </w:r>
      <w:r w:rsidR="004440BC" w:rsidRPr="005D3912">
        <w:rPr>
          <w:rFonts w:ascii="Times New Roman" w:hAnsi="Times New Roman" w:cs="Times New Roman"/>
          <w:color w:val="auto"/>
          <w:sz w:val="24"/>
          <w:szCs w:val="24"/>
        </w:rPr>
        <w:t xml:space="preserve"> grzejników</w:t>
      </w:r>
      <w:bookmarkEnd w:id="11"/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Grzejniki montowane przy ścianie </w:t>
      </w:r>
      <w:r w:rsidR="00612EDB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ustawić w płaszczyźnie równoległej do powierzchni ściany lub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wnęki. Odległość grzejnika od podłogi max.100-150 mm a od parapetu powinna wynosić co najmniej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100 mm.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Zawory termostatyczne muszą znajdować się w przestrzeni nieosłoniętej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Kolejność wykonywania robót:</w:t>
      </w:r>
    </w:p>
    <w:p w:rsidR="004440BC" w:rsidRPr="005D3912" w:rsidRDefault="004440BC" w:rsidP="005D391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wyznaczenie miejsca zamontowania uchwytów, wykonanie otworów i osadzenie uchwytów,</w:t>
      </w:r>
    </w:p>
    <w:p w:rsidR="004440BC" w:rsidRPr="005D3912" w:rsidRDefault="004440BC" w:rsidP="005D391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zawieszenie grzejnika, podłączenie grzejnika z rurami przyłączanymi.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Grzejniki </w:t>
      </w:r>
      <w:r w:rsidR="00612EDB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montować w opakowaniu fabrycznym. </w:t>
      </w:r>
      <w:r w:rsidR="00612EDB" w:rsidRPr="005D3912">
        <w:rPr>
          <w:rFonts w:ascii="Times New Roman" w:hAnsi="Times New Roman" w:cs="Times New Roman"/>
          <w:sz w:val="24"/>
          <w:szCs w:val="24"/>
        </w:rPr>
        <w:t>Jeśli</w:t>
      </w:r>
      <w:r w:rsidRPr="005D3912">
        <w:rPr>
          <w:rFonts w:ascii="Times New Roman" w:hAnsi="Times New Roman" w:cs="Times New Roman"/>
          <w:sz w:val="24"/>
          <w:szCs w:val="24"/>
        </w:rPr>
        <w:t xml:space="preserve"> instalacja centralnego ogrzewania</w:t>
      </w:r>
      <w:r w:rsidR="005D3912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uruchamiana jest, aby ogrzewać budynek podczas prac wykończeniowych, lub by go osuszać,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grzejnik powinien być zapakowany. </w:t>
      </w:r>
      <w:r w:rsidR="00612EDB" w:rsidRPr="005D3912">
        <w:rPr>
          <w:rFonts w:ascii="Times New Roman" w:hAnsi="Times New Roman" w:cs="Times New Roman"/>
          <w:sz w:val="24"/>
          <w:szCs w:val="24"/>
        </w:rPr>
        <w:t>Jeśli</w:t>
      </w:r>
      <w:r w:rsidRPr="005D3912">
        <w:rPr>
          <w:rFonts w:ascii="Times New Roman" w:hAnsi="Times New Roman" w:cs="Times New Roman"/>
          <w:sz w:val="24"/>
          <w:szCs w:val="24"/>
        </w:rPr>
        <w:t xml:space="preserve"> opakowanie zostało zniszczone, grzejnik </w:t>
      </w:r>
      <w:r w:rsidR="00612EDB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w inny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sposób zabezpieczyć przed zabrudzeniem. Zaleca się, aby opakowanie było zdejmowane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dopiero po zakończeniu wszystkich prac wykończeniowych.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Gałązki grzejnika powinny być tak ukształtowane, aby po połączeniu z grzejnikiem i skręceniu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złączek w grzejniku nie następowały </w:t>
      </w:r>
      <w:r w:rsidR="00612EDB" w:rsidRPr="005D3912">
        <w:rPr>
          <w:rFonts w:ascii="Times New Roman" w:hAnsi="Times New Roman" w:cs="Times New Roman"/>
          <w:sz w:val="24"/>
          <w:szCs w:val="24"/>
        </w:rPr>
        <w:t>ż</w:t>
      </w:r>
      <w:r w:rsidRPr="005D3912">
        <w:rPr>
          <w:rFonts w:ascii="Times New Roman" w:hAnsi="Times New Roman" w:cs="Times New Roman"/>
          <w:sz w:val="24"/>
          <w:szCs w:val="24"/>
        </w:rPr>
        <w:t xml:space="preserve">adne </w:t>
      </w:r>
      <w:r w:rsidR="00612EDB" w:rsidRPr="005D3912">
        <w:rPr>
          <w:rFonts w:ascii="Times New Roman" w:hAnsi="Times New Roman" w:cs="Times New Roman"/>
          <w:sz w:val="24"/>
          <w:szCs w:val="24"/>
        </w:rPr>
        <w:t>naprężenia</w:t>
      </w:r>
      <w:r w:rsidRPr="005D3912">
        <w:rPr>
          <w:rFonts w:ascii="Times New Roman" w:hAnsi="Times New Roman" w:cs="Times New Roman"/>
          <w:sz w:val="24"/>
          <w:szCs w:val="24"/>
        </w:rPr>
        <w:t>. Niedopuszczalne są działania mogące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powodować deformację grzejnika lub zniszczenie powłoki lakierniczej.</w:t>
      </w:r>
    </w:p>
    <w:p w:rsidR="004440BC" w:rsidRPr="005D3912" w:rsidRDefault="00612EDB" w:rsidP="0066764D">
      <w:pPr>
        <w:pStyle w:val="Nagwek1"/>
        <w:numPr>
          <w:ilvl w:val="1"/>
          <w:numId w:val="10"/>
        </w:numPr>
        <w:spacing w:before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361564862"/>
      <w:r w:rsidRPr="005D3912">
        <w:rPr>
          <w:rFonts w:ascii="Times New Roman" w:hAnsi="Times New Roman" w:cs="Times New Roman"/>
          <w:color w:val="auto"/>
          <w:sz w:val="24"/>
          <w:szCs w:val="24"/>
        </w:rPr>
        <w:t>Montaż</w:t>
      </w:r>
      <w:r w:rsidR="004440BC" w:rsidRPr="005D3912">
        <w:rPr>
          <w:rFonts w:ascii="Times New Roman" w:hAnsi="Times New Roman" w:cs="Times New Roman"/>
          <w:color w:val="auto"/>
          <w:sz w:val="24"/>
          <w:szCs w:val="24"/>
        </w:rPr>
        <w:t xml:space="preserve"> armatury i osprzętu</w:t>
      </w:r>
      <w:bookmarkEnd w:id="12"/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Rurociągi łączone będą z armaturą i osprzętem za pomocą połączeń gwintowanych z </w:t>
      </w:r>
      <w:r w:rsid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zastosowaniem</w:t>
      </w:r>
      <w:r w:rsidR="005D39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40BC" w:rsidRPr="005D3912" w:rsidRDefault="00612EDB" w:rsidP="005D3912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K</w:t>
      </w:r>
      <w:r w:rsidR="004440BC" w:rsidRPr="005D3912">
        <w:rPr>
          <w:rFonts w:ascii="Times New Roman" w:hAnsi="Times New Roman" w:cs="Times New Roman"/>
          <w:sz w:val="24"/>
          <w:szCs w:val="24"/>
        </w:rPr>
        <w:t>ształtek</w:t>
      </w:r>
      <w:r w:rsidRPr="005D3912">
        <w:rPr>
          <w:rFonts w:ascii="Times New Roman" w:hAnsi="Times New Roman" w:cs="Times New Roman"/>
          <w:sz w:val="24"/>
          <w:szCs w:val="24"/>
        </w:rPr>
        <w:t xml:space="preserve"> oraz kształtek zaciskowych systemu producenta rur</w:t>
      </w:r>
      <w:r w:rsidR="004440BC" w:rsidRPr="005D39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Kolejność wykonywania robót::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sprawdzenie działania zaworu, gwintowanie końcówek rur stalowych lub przyspawanie końcówek z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gwintami, wkręcenie </w:t>
      </w:r>
      <w:proofErr w:type="spellStart"/>
      <w:r w:rsidRPr="005D3912">
        <w:rPr>
          <w:rFonts w:ascii="Times New Roman" w:hAnsi="Times New Roman" w:cs="Times New Roman"/>
          <w:sz w:val="24"/>
          <w:szCs w:val="24"/>
        </w:rPr>
        <w:t>półśrubunków</w:t>
      </w:r>
      <w:proofErr w:type="spellEnd"/>
      <w:r w:rsidRPr="005D3912">
        <w:rPr>
          <w:rFonts w:ascii="Times New Roman" w:hAnsi="Times New Roman" w:cs="Times New Roman"/>
          <w:sz w:val="24"/>
          <w:szCs w:val="24"/>
        </w:rPr>
        <w:t xml:space="preserve"> na zawór i w grzejnik, z uszczelnieniem gwintów materiałem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uszczelniającym, skręcenie połączenia.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lastRenderedPageBreak/>
        <w:t xml:space="preserve">Na przewodach poziomych armaturę z głowicą termostatyczną </w:t>
      </w:r>
      <w:r w:rsidR="00612EDB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ustawić w takim </w:t>
      </w:r>
      <w:r w:rsidR="00612EDB" w:rsidRPr="005D3912">
        <w:rPr>
          <w:rFonts w:ascii="Times New Roman" w:hAnsi="Times New Roman" w:cs="Times New Roman"/>
          <w:sz w:val="24"/>
          <w:szCs w:val="24"/>
        </w:rPr>
        <w:t>położeniu</w:t>
      </w:r>
      <w:r w:rsidRPr="005D3912">
        <w:rPr>
          <w:rFonts w:ascii="Times New Roman" w:hAnsi="Times New Roman" w:cs="Times New Roman"/>
          <w:sz w:val="24"/>
          <w:szCs w:val="24"/>
        </w:rPr>
        <w:t>, by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wrzeciono było skierowane poziomo.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Zawory na pionach i gałązkach oraz odpowietrzniki </w:t>
      </w:r>
      <w:r w:rsidR="00612EDB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umieszczać w miejscach widocznych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oraz łatwo dostępnych dla obsługi, konserwacji i kontroli.</w:t>
      </w:r>
    </w:p>
    <w:p w:rsidR="004440BC" w:rsidRPr="005D3912" w:rsidRDefault="004440BC" w:rsidP="0066764D">
      <w:pPr>
        <w:pStyle w:val="Nagwek1"/>
        <w:numPr>
          <w:ilvl w:val="1"/>
          <w:numId w:val="10"/>
        </w:numPr>
        <w:spacing w:before="0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361564863"/>
      <w:r w:rsidRPr="005D3912">
        <w:rPr>
          <w:rFonts w:ascii="Times New Roman" w:hAnsi="Times New Roman" w:cs="Times New Roman"/>
          <w:color w:val="auto"/>
          <w:sz w:val="24"/>
          <w:szCs w:val="24"/>
        </w:rPr>
        <w:t>Badania i uruchomienie instalacji</w:t>
      </w:r>
      <w:bookmarkEnd w:id="13"/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Instalacja przed zakryciem bruzd oraz przed wykonaniem izolacji termicznej przewodów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musi być poddana próbie szczelności.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Przed przystąpieniem do badania szczelności </w:t>
      </w:r>
      <w:r w:rsidR="00612EDB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instalację podlegającą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próbie (lub jej część) kilkakrotnie skutecznie przepłukać wodą.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Niezwłocznie po zakończeniu płukania </w:t>
      </w:r>
      <w:r w:rsidR="00612EDB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instalację 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napełnić wodą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uzdatnioną o jakości zgodnej z PN-93/C-04607 „Woda w instalacjach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ogrzewania. Wymagania i badania dotyczące jakości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wody", lub z dodatkiem inhibitorów korozji wg propozycji COBRTI-INSTAL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Instalację </w:t>
      </w:r>
      <w:r w:rsidR="00612EDB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dokładnie odpowietrzyć.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Badania szczelności instalacji na zimno </w:t>
      </w:r>
      <w:r w:rsidR="00612EDB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przeprowadzać przy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temperaturze zewnętrznej </w:t>
      </w:r>
      <w:r w:rsidR="00612EDB" w:rsidRPr="005D3912">
        <w:rPr>
          <w:rFonts w:ascii="Times New Roman" w:hAnsi="Times New Roman" w:cs="Times New Roman"/>
          <w:sz w:val="24"/>
          <w:szCs w:val="24"/>
        </w:rPr>
        <w:t>powyżej</w:t>
      </w:r>
      <w:r w:rsidRPr="005D3912">
        <w:rPr>
          <w:rFonts w:ascii="Times New Roman" w:hAnsi="Times New Roman" w:cs="Times New Roman"/>
          <w:sz w:val="24"/>
          <w:szCs w:val="24"/>
        </w:rPr>
        <w:t xml:space="preserve"> 0°C.</w:t>
      </w:r>
    </w:p>
    <w:p w:rsidR="004440BC" w:rsidRPr="005D3912" w:rsidRDefault="00612EDB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Każdy</w:t>
      </w:r>
      <w:r w:rsidR="004440BC" w:rsidRPr="005D3912">
        <w:rPr>
          <w:rFonts w:ascii="Times New Roman" w:hAnsi="Times New Roman" w:cs="Times New Roman"/>
          <w:sz w:val="24"/>
          <w:szCs w:val="24"/>
        </w:rPr>
        <w:t xml:space="preserve"> grzejnik sprawdzany jest szczegółowo przez producenta przy ciśnieniu</w:t>
      </w:r>
      <w:r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="004440BC" w:rsidRPr="005D3912">
        <w:rPr>
          <w:rFonts w:ascii="Times New Roman" w:hAnsi="Times New Roman" w:cs="Times New Roman"/>
          <w:sz w:val="24"/>
          <w:szCs w:val="24"/>
        </w:rPr>
        <w:t>próbnym 13 barów. Ciśnienie robocze w instalacji na poziomie dolnej krawędzi nie</w:t>
      </w:r>
      <w:r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="004440BC" w:rsidRPr="005D3912">
        <w:rPr>
          <w:rFonts w:ascii="Times New Roman" w:hAnsi="Times New Roman" w:cs="Times New Roman"/>
          <w:sz w:val="24"/>
          <w:szCs w:val="24"/>
        </w:rPr>
        <w:t>powinno przekraczać 10 barów. Próbę szczelności w instalacji centralnego</w:t>
      </w:r>
      <w:r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="004440BC" w:rsidRPr="005D3912">
        <w:rPr>
          <w:rFonts w:ascii="Times New Roman" w:hAnsi="Times New Roman" w:cs="Times New Roman"/>
          <w:sz w:val="24"/>
          <w:szCs w:val="24"/>
        </w:rPr>
        <w:t xml:space="preserve">ogrzewania </w:t>
      </w:r>
      <w:r w:rsidRPr="005D3912">
        <w:rPr>
          <w:rFonts w:ascii="Times New Roman" w:hAnsi="Times New Roman" w:cs="Times New Roman"/>
          <w:sz w:val="24"/>
          <w:szCs w:val="24"/>
        </w:rPr>
        <w:t>należy</w:t>
      </w:r>
      <w:r w:rsidR="004440BC" w:rsidRPr="005D3912">
        <w:rPr>
          <w:rFonts w:ascii="Times New Roman" w:hAnsi="Times New Roman" w:cs="Times New Roman"/>
          <w:sz w:val="24"/>
          <w:szCs w:val="24"/>
        </w:rPr>
        <w:t xml:space="preserve"> przeprowadzić zgodnie z „Warunkami technicznymi</w:t>
      </w:r>
      <w:r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="004440BC" w:rsidRPr="005D3912">
        <w:rPr>
          <w:rFonts w:ascii="Times New Roman" w:hAnsi="Times New Roman" w:cs="Times New Roman"/>
          <w:sz w:val="24"/>
          <w:szCs w:val="24"/>
        </w:rPr>
        <w:t>wykonania i odbioru robót budowlano -</w:t>
      </w:r>
      <w:r w:rsidRPr="005D3912">
        <w:rPr>
          <w:rFonts w:ascii="Times New Roman" w:hAnsi="Times New Roman" w:cs="Times New Roman"/>
          <w:sz w:val="24"/>
          <w:szCs w:val="24"/>
        </w:rPr>
        <w:t>montażowych</w:t>
      </w:r>
      <w:r w:rsidR="004440BC" w:rsidRPr="005D3912">
        <w:rPr>
          <w:rFonts w:ascii="Times New Roman" w:hAnsi="Times New Roman" w:cs="Times New Roman"/>
          <w:sz w:val="24"/>
          <w:szCs w:val="24"/>
        </w:rPr>
        <w:t>. Tom II Instalacje</w:t>
      </w:r>
      <w:r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="004440BC" w:rsidRPr="005D3912">
        <w:rPr>
          <w:rFonts w:ascii="Times New Roman" w:hAnsi="Times New Roman" w:cs="Times New Roman"/>
          <w:sz w:val="24"/>
          <w:szCs w:val="24"/>
        </w:rPr>
        <w:t>sanitarne i przemysłowe", tzn. ciśnienie robocze powiększone o 2 bary,</w:t>
      </w:r>
      <w:r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="004440BC" w:rsidRPr="005D3912">
        <w:rPr>
          <w:rFonts w:ascii="Times New Roman" w:hAnsi="Times New Roman" w:cs="Times New Roman"/>
          <w:sz w:val="24"/>
          <w:szCs w:val="24"/>
        </w:rPr>
        <w:t>lecz nie mniejsze ni</w:t>
      </w:r>
      <w:r w:rsidRPr="005D3912">
        <w:rPr>
          <w:rFonts w:ascii="Times New Roman" w:hAnsi="Times New Roman" w:cs="Times New Roman"/>
          <w:sz w:val="24"/>
          <w:szCs w:val="24"/>
        </w:rPr>
        <w:t>ż</w:t>
      </w:r>
      <w:r w:rsidR="004440BC" w:rsidRPr="005D3912">
        <w:rPr>
          <w:rFonts w:ascii="Times New Roman" w:hAnsi="Times New Roman" w:cs="Times New Roman"/>
          <w:sz w:val="24"/>
          <w:szCs w:val="24"/>
        </w:rPr>
        <w:t xml:space="preserve"> 4 bary. Ciśnienie podczas próby</w:t>
      </w:r>
      <w:r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="004440BC" w:rsidRPr="005D3912">
        <w:rPr>
          <w:rFonts w:ascii="Times New Roman" w:hAnsi="Times New Roman" w:cs="Times New Roman"/>
          <w:sz w:val="24"/>
          <w:szCs w:val="24"/>
        </w:rPr>
        <w:t xml:space="preserve">szczelności </w:t>
      </w:r>
      <w:r w:rsidRPr="005D3912">
        <w:rPr>
          <w:rFonts w:ascii="Times New Roman" w:hAnsi="Times New Roman" w:cs="Times New Roman"/>
          <w:sz w:val="24"/>
          <w:szCs w:val="24"/>
        </w:rPr>
        <w:t>należy</w:t>
      </w:r>
      <w:r w:rsidR="004440BC" w:rsidRPr="005D3912">
        <w:rPr>
          <w:rFonts w:ascii="Times New Roman" w:hAnsi="Times New Roman" w:cs="Times New Roman"/>
          <w:sz w:val="24"/>
          <w:szCs w:val="24"/>
        </w:rPr>
        <w:t xml:space="preserve"> dokładnie kontrolować.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Do pomiaru ciśnień próbnych </w:t>
      </w:r>
      <w:r w:rsidR="00612EDB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="00612EDB" w:rsidRPr="005D3912">
        <w:rPr>
          <w:rFonts w:ascii="Times New Roman" w:hAnsi="Times New Roman" w:cs="Times New Roman"/>
          <w:sz w:val="24"/>
          <w:szCs w:val="24"/>
        </w:rPr>
        <w:t>używać</w:t>
      </w:r>
      <w:r w:rsidRPr="005D3912">
        <w:rPr>
          <w:rFonts w:ascii="Times New Roman" w:hAnsi="Times New Roman" w:cs="Times New Roman"/>
          <w:sz w:val="24"/>
          <w:szCs w:val="24"/>
        </w:rPr>
        <w:t xml:space="preserve"> manometru, który pozwala na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bezbłędny odczyt zmiany ciśnienia o 0,1 </w:t>
      </w:r>
      <w:proofErr w:type="spellStart"/>
      <w:r w:rsidRPr="005D3912">
        <w:rPr>
          <w:rFonts w:ascii="Times New Roman" w:hAnsi="Times New Roman" w:cs="Times New Roman"/>
          <w:sz w:val="24"/>
          <w:szCs w:val="24"/>
        </w:rPr>
        <w:t>bara</w:t>
      </w:r>
      <w:proofErr w:type="spellEnd"/>
      <w:r w:rsidRPr="005D3912">
        <w:rPr>
          <w:rFonts w:ascii="Times New Roman" w:hAnsi="Times New Roman" w:cs="Times New Roman"/>
          <w:sz w:val="24"/>
          <w:szCs w:val="24"/>
        </w:rPr>
        <w:t>. Powinien on być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umieszczony w </w:t>
      </w:r>
      <w:r w:rsidR="00612EDB" w:rsidRPr="005D3912">
        <w:rPr>
          <w:rFonts w:ascii="Times New Roman" w:hAnsi="Times New Roman" w:cs="Times New Roman"/>
          <w:sz w:val="24"/>
          <w:szCs w:val="24"/>
        </w:rPr>
        <w:t>możliwie</w:t>
      </w:r>
      <w:r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="00612EDB" w:rsidRPr="005D3912">
        <w:rPr>
          <w:rFonts w:ascii="Times New Roman" w:hAnsi="Times New Roman" w:cs="Times New Roman"/>
          <w:sz w:val="24"/>
          <w:szCs w:val="24"/>
        </w:rPr>
        <w:t>najniższym</w:t>
      </w:r>
      <w:r w:rsidRPr="005D3912">
        <w:rPr>
          <w:rFonts w:ascii="Times New Roman" w:hAnsi="Times New Roman" w:cs="Times New Roman"/>
          <w:sz w:val="24"/>
          <w:szCs w:val="24"/>
        </w:rPr>
        <w:t xml:space="preserve"> punkcie instalacji.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Wyniki badania szczelności </w:t>
      </w:r>
      <w:r w:rsidR="00612EDB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uznać za pozytywne, </w:t>
      </w:r>
      <w:r w:rsidR="00612EDB" w:rsidRPr="005D3912">
        <w:rPr>
          <w:rFonts w:ascii="Times New Roman" w:hAnsi="Times New Roman" w:cs="Times New Roman"/>
          <w:sz w:val="24"/>
          <w:szCs w:val="24"/>
        </w:rPr>
        <w:t>jeżeli</w:t>
      </w:r>
      <w:r w:rsidRPr="005D3912">
        <w:rPr>
          <w:rFonts w:ascii="Times New Roman" w:hAnsi="Times New Roman" w:cs="Times New Roman"/>
          <w:sz w:val="24"/>
          <w:szCs w:val="24"/>
        </w:rPr>
        <w:t xml:space="preserve"> w ciągu 20 min.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nie stwierdzono przecieków ani roszenia.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Z próby ciśnieniowej </w:t>
      </w:r>
      <w:r w:rsidR="00612EDB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sporządzić protokół.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Po uzyskaniu pozytywnej próby szczelności </w:t>
      </w:r>
      <w:r w:rsidR="00612EDB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przeprowadzić próbę na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gorąco, przy </w:t>
      </w:r>
      <w:r w:rsidR="00612EDB" w:rsidRPr="005D3912">
        <w:rPr>
          <w:rFonts w:ascii="Times New Roman" w:hAnsi="Times New Roman" w:cs="Times New Roman"/>
          <w:sz w:val="24"/>
          <w:szCs w:val="24"/>
        </w:rPr>
        <w:t>najwyższych</w:t>
      </w:r>
      <w:r w:rsidRPr="005D3912">
        <w:rPr>
          <w:rFonts w:ascii="Times New Roman" w:hAnsi="Times New Roman" w:cs="Times New Roman"/>
          <w:sz w:val="24"/>
          <w:szCs w:val="24"/>
        </w:rPr>
        <w:t xml:space="preserve"> - w miarę </w:t>
      </w:r>
      <w:r w:rsidR="00612EDB" w:rsidRPr="005D3912">
        <w:rPr>
          <w:rFonts w:ascii="Times New Roman" w:hAnsi="Times New Roman" w:cs="Times New Roman"/>
          <w:sz w:val="24"/>
          <w:szCs w:val="24"/>
        </w:rPr>
        <w:t>możliwości</w:t>
      </w:r>
      <w:r w:rsidRPr="005D3912">
        <w:rPr>
          <w:rFonts w:ascii="Times New Roman" w:hAnsi="Times New Roman" w:cs="Times New Roman"/>
          <w:sz w:val="24"/>
          <w:szCs w:val="24"/>
        </w:rPr>
        <w:t xml:space="preserve"> - parametrach czynnika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grzewczego, lecz nie parametrów obliczeniowych.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Próba szczelności na gorąco winna trwać co najmniej 72-godzinną pracą</w:t>
      </w:r>
      <w:r w:rsidR="00612EDB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instalacji.</w:t>
      </w:r>
    </w:p>
    <w:p w:rsidR="004440BC" w:rsidRPr="005D3912" w:rsidRDefault="004440BC" w:rsidP="0066764D">
      <w:pPr>
        <w:pStyle w:val="Nagwek1"/>
        <w:numPr>
          <w:ilvl w:val="0"/>
          <w:numId w:val="1"/>
        </w:numPr>
        <w:spacing w:before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361564864"/>
      <w:r w:rsidRPr="005D3912">
        <w:rPr>
          <w:rFonts w:ascii="Times New Roman" w:hAnsi="Times New Roman" w:cs="Times New Roman"/>
          <w:color w:val="auto"/>
          <w:sz w:val="24"/>
          <w:szCs w:val="24"/>
        </w:rPr>
        <w:t>Kontrola jakości robót</w:t>
      </w:r>
      <w:bookmarkEnd w:id="14"/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Ogólne zasady kontroli jakości robót podano w Specyfikacji Technicznej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„Wymagania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ogólne”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Kontrola jakości robót związanych z wykonaniem instalacji centralnego ogrzewania powinna być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przeprowadzona w czasie wszystkich faz robót zgodnie z wymaganiami Polskich Norm i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„Warunkami technicznymi wykonania i odbioru robót budowlano-</w:t>
      </w:r>
      <w:r w:rsidR="00473217" w:rsidRPr="005D3912">
        <w:rPr>
          <w:rFonts w:ascii="Times New Roman" w:hAnsi="Times New Roman" w:cs="Times New Roman"/>
          <w:sz w:val="24"/>
          <w:szCs w:val="24"/>
        </w:rPr>
        <w:t>montażowych</w:t>
      </w:r>
      <w:r w:rsidRPr="005D3912">
        <w:rPr>
          <w:rFonts w:ascii="Times New Roman" w:hAnsi="Times New Roman" w:cs="Times New Roman"/>
          <w:sz w:val="24"/>
          <w:szCs w:val="24"/>
        </w:rPr>
        <w:t>. Tom II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Instalacje sanitarne i przemysłowe".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Ka</w:t>
      </w:r>
      <w:r w:rsidR="00473217" w:rsidRPr="005D3912">
        <w:rPr>
          <w:rFonts w:ascii="Times New Roman" w:hAnsi="Times New Roman" w:cs="Times New Roman"/>
          <w:sz w:val="24"/>
          <w:szCs w:val="24"/>
        </w:rPr>
        <w:t>ż</w:t>
      </w:r>
      <w:r w:rsidRPr="005D3912">
        <w:rPr>
          <w:rFonts w:ascii="Times New Roman" w:hAnsi="Times New Roman" w:cs="Times New Roman"/>
          <w:sz w:val="24"/>
          <w:szCs w:val="24"/>
        </w:rPr>
        <w:t>da dostarczona partia materiałów powinna być zaopatrzona w świadectwo kontroli jakości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producenta.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Wyniki przeprowadzonych badań </w:t>
      </w:r>
      <w:r w:rsidR="00473217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uznać za dodatnie, </w:t>
      </w:r>
      <w:r w:rsidR="00473217" w:rsidRPr="005D3912">
        <w:rPr>
          <w:rFonts w:ascii="Times New Roman" w:hAnsi="Times New Roman" w:cs="Times New Roman"/>
          <w:sz w:val="24"/>
          <w:szCs w:val="24"/>
        </w:rPr>
        <w:t>jeżeli</w:t>
      </w:r>
      <w:r w:rsidRPr="005D3912">
        <w:rPr>
          <w:rFonts w:ascii="Times New Roman" w:hAnsi="Times New Roman" w:cs="Times New Roman"/>
          <w:sz w:val="24"/>
          <w:szCs w:val="24"/>
        </w:rPr>
        <w:t xml:space="preserve"> wszystkie wymagania dla danej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fazy robót zostały spełnione. Jeśli którekolwiek z wymagań nie </w:t>
      </w:r>
      <w:r w:rsidRPr="005D3912">
        <w:rPr>
          <w:rFonts w:ascii="Times New Roman" w:hAnsi="Times New Roman" w:cs="Times New Roman"/>
          <w:sz w:val="24"/>
          <w:szCs w:val="24"/>
        </w:rPr>
        <w:lastRenderedPageBreak/>
        <w:t>zostało spełnione,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daną fazę robót uznać za niezgodną z wymaganiami normy i po dokonaniu poprawek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przeprowadzić badanie ponownie.</w:t>
      </w:r>
    </w:p>
    <w:p w:rsidR="004440BC" w:rsidRPr="005D3912" w:rsidRDefault="004440BC" w:rsidP="0066764D">
      <w:pPr>
        <w:pStyle w:val="Nagwek1"/>
        <w:numPr>
          <w:ilvl w:val="0"/>
          <w:numId w:val="1"/>
        </w:numPr>
        <w:spacing w:before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361564865"/>
      <w:r w:rsidRPr="005D3912">
        <w:rPr>
          <w:rFonts w:ascii="Times New Roman" w:hAnsi="Times New Roman" w:cs="Times New Roman"/>
          <w:color w:val="auto"/>
          <w:sz w:val="24"/>
          <w:szCs w:val="24"/>
        </w:rPr>
        <w:t>Obmiar robót</w:t>
      </w:r>
      <w:bookmarkEnd w:id="15"/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Ogólne zasady obmiaru robót podano w Specyfikacji Technicznej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„Wymagania ogólne”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Jednostki i zasady </w:t>
      </w:r>
      <w:proofErr w:type="spellStart"/>
      <w:r w:rsidRPr="005D3912">
        <w:rPr>
          <w:rFonts w:ascii="Times New Roman" w:hAnsi="Times New Roman" w:cs="Times New Roman"/>
          <w:sz w:val="24"/>
          <w:szCs w:val="24"/>
        </w:rPr>
        <w:t>obmiarowania</w:t>
      </w:r>
      <w:proofErr w:type="spellEnd"/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Jednostkami obmiarowymi robót są:</w:t>
      </w:r>
    </w:p>
    <w:p w:rsidR="004440BC" w:rsidRPr="005D3912" w:rsidRDefault="004440BC" w:rsidP="005D3912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- [</w:t>
      </w:r>
      <w:proofErr w:type="spellStart"/>
      <w:r w:rsidRPr="005D3912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5D3912">
        <w:rPr>
          <w:rFonts w:ascii="Times New Roman" w:hAnsi="Times New Roman" w:cs="Times New Roman"/>
          <w:sz w:val="24"/>
          <w:szCs w:val="24"/>
        </w:rPr>
        <w:t>] – ilość zamontowanych urządzeń,</w:t>
      </w:r>
    </w:p>
    <w:p w:rsidR="004440BC" w:rsidRPr="005D3912" w:rsidRDefault="004440BC" w:rsidP="005D3912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- [mb] - ilość </w:t>
      </w:r>
      <w:r w:rsidR="00473217" w:rsidRPr="005D3912">
        <w:rPr>
          <w:rFonts w:ascii="Times New Roman" w:hAnsi="Times New Roman" w:cs="Times New Roman"/>
          <w:sz w:val="24"/>
          <w:szCs w:val="24"/>
        </w:rPr>
        <w:t>ułożonego</w:t>
      </w:r>
      <w:r w:rsidRPr="005D3912">
        <w:rPr>
          <w:rFonts w:ascii="Times New Roman" w:hAnsi="Times New Roman" w:cs="Times New Roman"/>
          <w:sz w:val="24"/>
          <w:szCs w:val="24"/>
        </w:rPr>
        <w:t xml:space="preserve"> przewodu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Obmiar robót określa się na podstawie rzeczywistych ilości w powiązaniu z wytycznymi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projektowymi z uwzględnieniem zmian zaaprobowanych przez Zamawiającego i sprawdzonych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w naturze.</w:t>
      </w:r>
    </w:p>
    <w:p w:rsidR="004440BC" w:rsidRPr="005D3912" w:rsidRDefault="004440BC" w:rsidP="0066764D">
      <w:pPr>
        <w:pStyle w:val="Nagwek1"/>
        <w:numPr>
          <w:ilvl w:val="0"/>
          <w:numId w:val="1"/>
        </w:numPr>
        <w:spacing w:before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361564866"/>
      <w:r w:rsidRPr="005D3912">
        <w:rPr>
          <w:rFonts w:ascii="Times New Roman" w:hAnsi="Times New Roman" w:cs="Times New Roman"/>
          <w:color w:val="auto"/>
          <w:sz w:val="24"/>
          <w:szCs w:val="24"/>
        </w:rPr>
        <w:t>Odbiór robót</w:t>
      </w:r>
      <w:bookmarkEnd w:id="16"/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Ogólne zasady odbioru robót podano w Specyfikacji Technicznej „Wymagania ogólne”</w:t>
      </w:r>
    </w:p>
    <w:p w:rsidR="004440BC" w:rsidRPr="005D3912" w:rsidRDefault="004440BC" w:rsidP="005D391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Roboty i materiały podlegają warunkom odbioru według zasad podanych </w:t>
      </w:r>
      <w:r w:rsidR="00473217" w:rsidRPr="005D3912">
        <w:rPr>
          <w:rFonts w:ascii="Times New Roman" w:hAnsi="Times New Roman" w:cs="Times New Roman"/>
          <w:sz w:val="24"/>
          <w:szCs w:val="24"/>
        </w:rPr>
        <w:t>poniżej</w:t>
      </w:r>
      <w:r w:rsidRPr="005D3912">
        <w:rPr>
          <w:rFonts w:ascii="Times New Roman" w:hAnsi="Times New Roman" w:cs="Times New Roman"/>
          <w:sz w:val="24"/>
          <w:szCs w:val="24"/>
        </w:rPr>
        <w:t>.</w:t>
      </w:r>
    </w:p>
    <w:p w:rsidR="004440BC" w:rsidRPr="005D3912" w:rsidRDefault="004440BC" w:rsidP="005D391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Odbiór materiałów i urządzeń powinien obejmować zgodności z dokumentacją projektową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oraz sprawdzenie właściwości technicznych tych materiałów ich zgodności z wystawionymi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przez dostawców lub producentów świadectwami jakości, atestami, certyfikatami. W przypadku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zastrzeżeń</w:t>
      </w:r>
      <w:r w:rsidRPr="005D3912">
        <w:rPr>
          <w:rFonts w:ascii="Times New Roman" w:hAnsi="Times New Roman" w:cs="Times New Roman"/>
          <w:sz w:val="24"/>
          <w:szCs w:val="24"/>
        </w:rPr>
        <w:t xml:space="preserve"> co do zgodności materiału i urządzeń z zaświadczeniem o jakości wystawionym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przez producenta lub dostawcę - powinien być on zbadany laboratoryjnie. Nie dopuszcza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się stosowania do robót materiałów, których właściwości nie odpowiadają wymaganiom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technicznym.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Wyniki odbiorów materiałów i urządzeń powinny być </w:t>
      </w:r>
      <w:r w:rsidR="00473217" w:rsidRPr="005D3912">
        <w:rPr>
          <w:rFonts w:ascii="Times New Roman" w:hAnsi="Times New Roman" w:cs="Times New Roman"/>
          <w:sz w:val="24"/>
          <w:szCs w:val="24"/>
        </w:rPr>
        <w:t>każdorazowo</w:t>
      </w:r>
      <w:r w:rsidRPr="005D3912">
        <w:rPr>
          <w:rFonts w:ascii="Times New Roman" w:hAnsi="Times New Roman" w:cs="Times New Roman"/>
          <w:sz w:val="24"/>
          <w:szCs w:val="24"/>
        </w:rPr>
        <w:t xml:space="preserve"> wpisywane do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Dziennika budowy.</w:t>
      </w:r>
    </w:p>
    <w:p w:rsidR="00473217" w:rsidRPr="005D3912" w:rsidRDefault="004440BC" w:rsidP="005D391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Odbiór robót, polegających na wykonaniu instalacji centralnego ogrzewania, 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należy </w:t>
      </w:r>
      <w:r w:rsidRPr="005D3912">
        <w:rPr>
          <w:rFonts w:ascii="Times New Roman" w:hAnsi="Times New Roman" w:cs="Times New Roman"/>
          <w:sz w:val="24"/>
          <w:szCs w:val="24"/>
        </w:rPr>
        <w:t>dokonać zgodnie z „ Warunkami technicznego wykonania i odbioru instalacji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ogrzewczych. Zeszyt nr 6. Wyd. COBRTI INSTAL 2003” oraz normą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PN-64/B-10400.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Z odbiorów międzyoperacyjnych </w:t>
      </w:r>
      <w:r w:rsidR="00473217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spisać protokół stwierdzający jakość wykonania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oraz przydatność robót i elementów do prawidłowego </w:t>
      </w:r>
      <w:r w:rsidR="00473217" w:rsidRPr="005D3912">
        <w:rPr>
          <w:rFonts w:ascii="Times New Roman" w:hAnsi="Times New Roman" w:cs="Times New Roman"/>
          <w:sz w:val="24"/>
          <w:szCs w:val="24"/>
        </w:rPr>
        <w:t>montażu</w:t>
      </w:r>
      <w:r w:rsidRPr="005D3912">
        <w:rPr>
          <w:rFonts w:ascii="Times New Roman" w:hAnsi="Times New Roman" w:cs="Times New Roman"/>
          <w:sz w:val="24"/>
          <w:szCs w:val="24"/>
        </w:rPr>
        <w:t>. Po przeprowadzeniu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pomiarów instalacji oraz prób działania urządzeń </w:t>
      </w:r>
      <w:r w:rsidR="00473217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dokonać końcowego odbioru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technicznego instalacji centralnego ogrzewania.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Przy odbiorze końcowym powinny być dostarczone następujące dokumenty: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0BC" w:rsidRPr="005D3912" w:rsidRDefault="004440BC" w:rsidP="005D3912">
      <w:pPr>
        <w:pStyle w:val="Akapitzlist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- Dokumentacja projektowa powykonawcza z naniesionymi na niej zmianami i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uzupełnieniami w trakcie wykonania robót,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- Dokumenty dotyczące jakości wbudowanych materiałów (świadectwa jakości,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atesty, 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certyfikaty),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- Protokoły z odbiorów międzyoperacyjnych,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- Protokoły z przeprowadzonych prób i pomiarów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Przy odbiorze końcowym </w:t>
      </w:r>
      <w:r w:rsidR="00473217" w:rsidRPr="005D3912">
        <w:rPr>
          <w:rFonts w:ascii="Times New Roman" w:hAnsi="Times New Roman" w:cs="Times New Roman"/>
          <w:sz w:val="24"/>
          <w:szCs w:val="24"/>
        </w:rPr>
        <w:t>należy</w:t>
      </w:r>
      <w:r w:rsidRPr="005D3912">
        <w:rPr>
          <w:rFonts w:ascii="Times New Roman" w:hAnsi="Times New Roman" w:cs="Times New Roman"/>
          <w:sz w:val="24"/>
          <w:szCs w:val="24"/>
        </w:rPr>
        <w:t xml:space="preserve"> sprawdzić: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- zgodność wykonania z Dokumentacją oraz ewentualnymi zapisami i ustaleniami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wprowadzonymi w trakcie wykonywania robót dotyczącymi zmian i odstępstw od Dokumentacji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- protokoły z międzyoperacyjnych oraz realizacji postanowień dotyczących usunięcia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usterek,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lastRenderedPageBreak/>
        <w:t>- aktualność Dokumentacje projektowej – czy uwzględniono wszystkie zmiany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i uzupełnienia,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- protokoły badań szczelności instalacji.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Z czynności odbioru sporządza się protokół podpisany przez przedstawicieli Zamawiającego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i Wykonawcy. Protokół powinien zawierać: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- ustalenia podjęte w trakcie prac komisji,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- ocenę wyników badań,</w:t>
      </w:r>
    </w:p>
    <w:p w:rsidR="004440BC" w:rsidRPr="005D3912" w:rsidRDefault="004440BC" w:rsidP="005D3912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- wykaz wad i usterek ze wskazaniem sposobu ich usunięcia,</w:t>
      </w:r>
    </w:p>
    <w:p w:rsidR="004440BC" w:rsidRPr="005D3912" w:rsidRDefault="004440BC" w:rsidP="0066764D">
      <w:pPr>
        <w:autoSpaceDE w:val="0"/>
        <w:autoSpaceDN w:val="0"/>
        <w:adjustRightInd w:val="0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- stwierdzenie zgodności lub niezgodności wykonania robót z zamówieniem.</w:t>
      </w:r>
    </w:p>
    <w:p w:rsidR="004440BC" w:rsidRPr="005D3912" w:rsidRDefault="004440BC" w:rsidP="0066764D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Protokół odbioru końcowego jest podstawą do dokonania rozliczenia końcowego pomiędzy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Zamawiającym a Wykonawcą.</w:t>
      </w:r>
    </w:p>
    <w:p w:rsidR="004440BC" w:rsidRPr="005D3912" w:rsidRDefault="004440BC" w:rsidP="0066764D">
      <w:pPr>
        <w:pStyle w:val="Nagwek1"/>
        <w:numPr>
          <w:ilvl w:val="0"/>
          <w:numId w:val="1"/>
        </w:numPr>
        <w:spacing w:before="0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361564867"/>
      <w:r w:rsidRPr="005D3912">
        <w:rPr>
          <w:rFonts w:ascii="Times New Roman" w:hAnsi="Times New Roman" w:cs="Times New Roman"/>
          <w:color w:val="auto"/>
          <w:sz w:val="24"/>
          <w:szCs w:val="24"/>
        </w:rPr>
        <w:t>Podstawa płatności</w:t>
      </w:r>
      <w:bookmarkEnd w:id="17"/>
    </w:p>
    <w:p w:rsidR="004440BC" w:rsidRPr="005D3912" w:rsidRDefault="004440BC" w:rsidP="005D391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Ogólne ustalenia dotyczące podstawy płatności podano w Specyfikacji Technicznej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b/>
          <w:bCs/>
          <w:sz w:val="24"/>
          <w:szCs w:val="24"/>
        </w:rPr>
        <w:t>„Wymagania ogólne”</w:t>
      </w:r>
    </w:p>
    <w:p w:rsidR="004440BC" w:rsidRPr="005D3912" w:rsidRDefault="004440BC" w:rsidP="005D391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Płaci się za ustaloną ilość sztuk zamontowanych urządzeń i armatury wg cen jednostkowych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robót.</w:t>
      </w:r>
    </w:p>
    <w:p w:rsidR="004440BC" w:rsidRPr="005D3912" w:rsidRDefault="004440BC" w:rsidP="005D391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 xml:space="preserve">Wykonawca celem skalkulowania wartości jednostkowej robót </w:t>
      </w:r>
      <w:r w:rsidR="00473217" w:rsidRPr="005D3912">
        <w:rPr>
          <w:rFonts w:ascii="Times New Roman" w:hAnsi="Times New Roman" w:cs="Times New Roman"/>
          <w:sz w:val="24"/>
          <w:szCs w:val="24"/>
        </w:rPr>
        <w:t>może</w:t>
      </w:r>
      <w:r w:rsidRPr="005D3912">
        <w:rPr>
          <w:rFonts w:ascii="Times New Roman" w:hAnsi="Times New Roman" w:cs="Times New Roman"/>
          <w:sz w:val="24"/>
          <w:szCs w:val="24"/>
        </w:rPr>
        <w:t xml:space="preserve"> się </w:t>
      </w:r>
      <w:r w:rsidR="00473217" w:rsidRPr="005D3912">
        <w:rPr>
          <w:rFonts w:ascii="Times New Roman" w:hAnsi="Times New Roman" w:cs="Times New Roman"/>
          <w:sz w:val="24"/>
          <w:szCs w:val="24"/>
        </w:rPr>
        <w:t>posłużyć</w:t>
      </w:r>
      <w:r w:rsidRPr="005D3912">
        <w:rPr>
          <w:rFonts w:ascii="Times New Roman" w:hAnsi="Times New Roman" w:cs="Times New Roman"/>
          <w:sz w:val="24"/>
          <w:szCs w:val="24"/>
        </w:rPr>
        <w:t xml:space="preserve"> własnymi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bazami cenowymi, rynkowymi cenami jednostkowymi robót lub publikowanymi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 xml:space="preserve">w ogólnie dostępnych wydawnictwach </w:t>
      </w:r>
      <w:proofErr w:type="spellStart"/>
      <w:r w:rsidRPr="005D3912">
        <w:rPr>
          <w:rFonts w:ascii="Times New Roman" w:hAnsi="Times New Roman" w:cs="Times New Roman"/>
          <w:sz w:val="24"/>
          <w:szCs w:val="24"/>
        </w:rPr>
        <w:t>Sekocenbud</w:t>
      </w:r>
      <w:proofErr w:type="spellEnd"/>
      <w:r w:rsidRPr="005D3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912">
        <w:rPr>
          <w:rFonts w:ascii="Times New Roman" w:hAnsi="Times New Roman" w:cs="Times New Roman"/>
          <w:sz w:val="24"/>
          <w:szCs w:val="24"/>
        </w:rPr>
        <w:t>Intercenbud</w:t>
      </w:r>
      <w:proofErr w:type="spellEnd"/>
      <w:r w:rsidRPr="005D3912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Pr="005D3912">
        <w:rPr>
          <w:rFonts w:ascii="Times New Roman" w:hAnsi="Times New Roman" w:cs="Times New Roman"/>
          <w:sz w:val="24"/>
          <w:szCs w:val="24"/>
        </w:rPr>
        <w:t>bistyp</w:t>
      </w:r>
      <w:proofErr w:type="spellEnd"/>
      <w:r w:rsidRPr="005D3912">
        <w:rPr>
          <w:rFonts w:ascii="Times New Roman" w:hAnsi="Times New Roman" w:cs="Times New Roman"/>
          <w:sz w:val="24"/>
          <w:szCs w:val="24"/>
        </w:rPr>
        <w:t xml:space="preserve"> lub dokonać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wyceny w oparciu o istniejące bazy normatywne KNR, KNNR, na bazie własnych lub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publikowanych składników cenotwórczych.</w:t>
      </w:r>
    </w:p>
    <w:p w:rsidR="004440BC" w:rsidRPr="005D3912" w:rsidRDefault="004440BC" w:rsidP="0066764D">
      <w:pPr>
        <w:pStyle w:val="Nagwek1"/>
        <w:numPr>
          <w:ilvl w:val="0"/>
          <w:numId w:val="1"/>
        </w:numPr>
        <w:spacing w:before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361564868"/>
      <w:r w:rsidRPr="005D3912">
        <w:rPr>
          <w:rFonts w:ascii="Times New Roman" w:hAnsi="Times New Roman" w:cs="Times New Roman"/>
          <w:color w:val="auto"/>
          <w:sz w:val="24"/>
          <w:szCs w:val="24"/>
        </w:rPr>
        <w:t>Przepisy związane</w:t>
      </w:r>
      <w:bookmarkEnd w:id="18"/>
    </w:p>
    <w:p w:rsidR="004440BC" w:rsidRPr="005D3912" w:rsidRDefault="004440BC" w:rsidP="005D391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„Warunkami technicznego wykonania i odbioru instalacji ogrzewczych. Zeszyt nr 6.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Wyd. COBRTI INSTAL 2003”</w:t>
      </w:r>
    </w:p>
    <w:p w:rsidR="004440BC" w:rsidRPr="005D3912" w:rsidRDefault="004440BC" w:rsidP="005D391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PN- 64/B-10400 „Urządzenia centralnego ogrzewania w budownictwie powszechnym.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Wymagania i badania techniczne przy odbiorze".</w:t>
      </w:r>
    </w:p>
    <w:p w:rsidR="004440BC" w:rsidRPr="005D3912" w:rsidRDefault="004440BC" w:rsidP="005D391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PN- 91/B-02420 „Ogrzewnictwo. Odpowietrzanie instalacji ogrzewań wodnych. Wymagania".</w:t>
      </w:r>
    </w:p>
    <w:p w:rsidR="004440BC" w:rsidRPr="005D3912" w:rsidRDefault="004440BC" w:rsidP="005D391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PN-90/M-75003 „Armatura instalacji centralnego ogrzewania. Ogólne wymagania i badania".</w:t>
      </w:r>
    </w:p>
    <w:p w:rsidR="004440BC" w:rsidRPr="005D3912" w:rsidRDefault="004440BC" w:rsidP="005D391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PN-91/M-75009 „Armatura instalacji centralnego ogrzewania. Zawory regulacyjne. Wymagania i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badania".</w:t>
      </w:r>
    </w:p>
    <w:p w:rsidR="004440BC" w:rsidRPr="005D3912" w:rsidRDefault="004440BC" w:rsidP="005D391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PN-EN 215-1:2002 „Termostatyczne zawory grzejnikowe. Część 1: Wymagania i badania".</w:t>
      </w:r>
    </w:p>
    <w:p w:rsidR="004440BC" w:rsidRPr="005D3912" w:rsidRDefault="004440BC" w:rsidP="005D391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PN-EN 442-1:1999 „Grzejniki. Wymagania i warunki techniczne".</w:t>
      </w:r>
    </w:p>
    <w:p w:rsidR="004440BC" w:rsidRPr="005D3912" w:rsidRDefault="004440BC" w:rsidP="005D391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PN-EN 442-2:1999/A1:2002 „Grzejniki. Moc cieplna i metody badań (zmiana A1)".</w:t>
      </w:r>
    </w:p>
    <w:p w:rsidR="004440BC" w:rsidRPr="005D3912" w:rsidRDefault="004440BC" w:rsidP="005D391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912">
        <w:rPr>
          <w:rFonts w:ascii="Times New Roman" w:hAnsi="Times New Roman" w:cs="Times New Roman"/>
          <w:sz w:val="24"/>
          <w:szCs w:val="24"/>
        </w:rPr>
        <w:t>PN-B-02421:2000 „Ogrzewnictwo i ciepłownictwo. Izolacja cieplna przewodów, armatury i</w:t>
      </w:r>
      <w:r w:rsidR="00473217" w:rsidRPr="005D3912">
        <w:rPr>
          <w:rFonts w:ascii="Times New Roman" w:hAnsi="Times New Roman" w:cs="Times New Roman"/>
          <w:sz w:val="24"/>
          <w:szCs w:val="24"/>
        </w:rPr>
        <w:t xml:space="preserve"> </w:t>
      </w:r>
      <w:r w:rsidRPr="005D3912">
        <w:rPr>
          <w:rFonts w:ascii="Times New Roman" w:hAnsi="Times New Roman" w:cs="Times New Roman"/>
          <w:sz w:val="24"/>
          <w:szCs w:val="24"/>
        </w:rPr>
        <w:t>urządzeń. Wymagania i badania odbiorcze".</w:t>
      </w:r>
    </w:p>
    <w:p w:rsidR="00AA287A" w:rsidRPr="00473217" w:rsidRDefault="004440BC" w:rsidP="005D391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D3912">
        <w:rPr>
          <w:rFonts w:ascii="Times New Roman" w:hAnsi="Times New Roman" w:cs="Times New Roman"/>
          <w:sz w:val="24"/>
          <w:szCs w:val="24"/>
        </w:rPr>
        <w:t>PN- 93/C-04607 „Woda w instalacjach ogrzewania. Wymagania</w:t>
      </w:r>
      <w:r w:rsidRPr="00473217">
        <w:rPr>
          <w:rFonts w:ascii="Times New Roman" w:hAnsi="Times New Roman" w:cs="Times New Roman"/>
          <w:sz w:val="20"/>
          <w:szCs w:val="20"/>
        </w:rPr>
        <w:t xml:space="preserve"> i badania dotyczące jakości</w:t>
      </w:r>
      <w:r w:rsidR="00473217">
        <w:rPr>
          <w:rFonts w:ascii="Times New Roman" w:hAnsi="Times New Roman" w:cs="Times New Roman"/>
          <w:sz w:val="20"/>
          <w:szCs w:val="20"/>
        </w:rPr>
        <w:t xml:space="preserve"> </w:t>
      </w:r>
      <w:r w:rsidRPr="00473217">
        <w:rPr>
          <w:rFonts w:ascii="Times New Roman" w:hAnsi="Times New Roman" w:cs="Times New Roman"/>
          <w:sz w:val="20"/>
          <w:szCs w:val="20"/>
        </w:rPr>
        <w:t>wody".</w:t>
      </w:r>
    </w:p>
    <w:sectPr w:rsidR="00AA287A" w:rsidRPr="004732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516" w:rsidRDefault="00333516" w:rsidP="007602F7">
      <w:pPr>
        <w:spacing w:after="0" w:line="240" w:lineRule="auto"/>
      </w:pPr>
      <w:r>
        <w:separator/>
      </w:r>
    </w:p>
  </w:endnote>
  <w:endnote w:type="continuationSeparator" w:id="0">
    <w:p w:rsidR="00333516" w:rsidRDefault="00333516" w:rsidP="0076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262220"/>
      <w:docPartObj>
        <w:docPartGallery w:val="Page Numbers (Bottom of Page)"/>
        <w:docPartUnique/>
      </w:docPartObj>
    </w:sdtPr>
    <w:sdtEndPr/>
    <w:sdtContent>
      <w:p w:rsidR="007602F7" w:rsidRDefault="007602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340">
          <w:rPr>
            <w:noProof/>
          </w:rPr>
          <w:t>2</w:t>
        </w:r>
        <w:r>
          <w:fldChar w:fldCharType="end"/>
        </w:r>
      </w:p>
    </w:sdtContent>
  </w:sdt>
  <w:p w:rsidR="007602F7" w:rsidRDefault="007602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516" w:rsidRDefault="00333516" w:rsidP="007602F7">
      <w:pPr>
        <w:spacing w:after="0" w:line="240" w:lineRule="auto"/>
      </w:pPr>
      <w:r>
        <w:separator/>
      </w:r>
    </w:p>
  </w:footnote>
  <w:footnote w:type="continuationSeparator" w:id="0">
    <w:p w:rsidR="00333516" w:rsidRDefault="00333516" w:rsidP="00760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27667"/>
    <w:multiLevelType w:val="multilevel"/>
    <w:tmpl w:val="46F2FE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2477252"/>
    <w:multiLevelType w:val="hybridMultilevel"/>
    <w:tmpl w:val="071872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62044B"/>
    <w:multiLevelType w:val="hybridMultilevel"/>
    <w:tmpl w:val="9F146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95E92"/>
    <w:multiLevelType w:val="multilevel"/>
    <w:tmpl w:val="9816EB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E96254"/>
    <w:multiLevelType w:val="multilevel"/>
    <w:tmpl w:val="F0F464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BCA2552"/>
    <w:multiLevelType w:val="hybridMultilevel"/>
    <w:tmpl w:val="CE5C5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D40FC"/>
    <w:multiLevelType w:val="multilevel"/>
    <w:tmpl w:val="88A002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B0B4799"/>
    <w:multiLevelType w:val="hybridMultilevel"/>
    <w:tmpl w:val="D82E0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F7A15"/>
    <w:multiLevelType w:val="multilevel"/>
    <w:tmpl w:val="9CF02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D5A5B7E"/>
    <w:multiLevelType w:val="multilevel"/>
    <w:tmpl w:val="89E21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F474121"/>
    <w:multiLevelType w:val="multilevel"/>
    <w:tmpl w:val="847AB3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4831EAD"/>
    <w:multiLevelType w:val="hybridMultilevel"/>
    <w:tmpl w:val="51DE1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22E54"/>
    <w:multiLevelType w:val="multilevel"/>
    <w:tmpl w:val="F5DCAF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E0A0EE4"/>
    <w:multiLevelType w:val="hybridMultilevel"/>
    <w:tmpl w:val="E98AE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1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12"/>
  </w:num>
  <w:num w:numId="10">
    <w:abstractNumId w:val="10"/>
  </w:num>
  <w:num w:numId="11">
    <w:abstractNumId w:val="7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BC"/>
    <w:rsid w:val="00060AB8"/>
    <w:rsid w:val="000E689F"/>
    <w:rsid w:val="00150E6B"/>
    <w:rsid w:val="00283EE8"/>
    <w:rsid w:val="00286340"/>
    <w:rsid w:val="00333516"/>
    <w:rsid w:val="00337851"/>
    <w:rsid w:val="00341287"/>
    <w:rsid w:val="0036248B"/>
    <w:rsid w:val="003C3904"/>
    <w:rsid w:val="0041252C"/>
    <w:rsid w:val="00443679"/>
    <w:rsid w:val="004440BC"/>
    <w:rsid w:val="00473217"/>
    <w:rsid w:val="00492795"/>
    <w:rsid w:val="004E7DDB"/>
    <w:rsid w:val="00573393"/>
    <w:rsid w:val="005B7736"/>
    <w:rsid w:val="005D3912"/>
    <w:rsid w:val="00612EDB"/>
    <w:rsid w:val="00634690"/>
    <w:rsid w:val="0066764D"/>
    <w:rsid w:val="0068516B"/>
    <w:rsid w:val="006A6E3D"/>
    <w:rsid w:val="006E490C"/>
    <w:rsid w:val="006F553F"/>
    <w:rsid w:val="007602F7"/>
    <w:rsid w:val="00765597"/>
    <w:rsid w:val="007738DD"/>
    <w:rsid w:val="007E6F63"/>
    <w:rsid w:val="00971A6F"/>
    <w:rsid w:val="00AA287A"/>
    <w:rsid w:val="00AE1046"/>
    <w:rsid w:val="00B023E0"/>
    <w:rsid w:val="00B861DE"/>
    <w:rsid w:val="00BA4844"/>
    <w:rsid w:val="00BF7C8F"/>
    <w:rsid w:val="00C833D3"/>
    <w:rsid w:val="00F236F5"/>
    <w:rsid w:val="00F47BB0"/>
    <w:rsid w:val="00F91F7E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C5344-110C-424B-83B6-1059DFCE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4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023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B023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440B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440BC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440B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0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40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2F7"/>
  </w:style>
  <w:style w:type="paragraph" w:styleId="Stopka">
    <w:name w:val="footer"/>
    <w:basedOn w:val="Normalny"/>
    <w:link w:val="StopkaZnak"/>
    <w:uiPriority w:val="99"/>
    <w:unhideWhenUsed/>
    <w:rsid w:val="0076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2F7"/>
  </w:style>
  <w:style w:type="character" w:customStyle="1" w:styleId="Nagwek6Znak">
    <w:name w:val="Nagłówek 6 Znak"/>
    <w:basedOn w:val="Domylnaczcionkaakapitu"/>
    <w:link w:val="Nagwek6"/>
    <w:uiPriority w:val="9"/>
    <w:rsid w:val="00B023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B023E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4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DBD2-F6B1-4983-8776-9519B19D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2392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A-a</cp:lastModifiedBy>
  <cp:revision>4</cp:revision>
  <cp:lastPrinted>2017-01-23T10:30:00Z</cp:lastPrinted>
  <dcterms:created xsi:type="dcterms:W3CDTF">2017-01-23T10:25:00Z</dcterms:created>
  <dcterms:modified xsi:type="dcterms:W3CDTF">2017-01-23T10:32:00Z</dcterms:modified>
</cp:coreProperties>
</file>