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B550" w14:textId="721E49CD" w:rsidR="00AF5779" w:rsidRPr="00444297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 w:rsidRPr="00444297"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Ankieta</w:t>
      </w:r>
    </w:p>
    <w:p w14:paraId="2FDC91A3" w14:textId="49C04481" w:rsidR="00D7570A" w:rsidRPr="00444297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444297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444297" w:rsidRPr="00444297">
        <w:rPr>
          <w:rFonts w:asciiTheme="majorHAnsi" w:hAnsiTheme="majorHAnsi" w:cstheme="majorHAnsi"/>
          <w:color w:val="212529"/>
          <w:shd w:val="clear" w:color="auto" w:fill="FFFFFF"/>
        </w:rPr>
        <w:t>Miasta i Gminy Biskupiec wniosków, uwag i opinii do </w:t>
      </w:r>
      <w:r w:rsidR="00444297" w:rsidRPr="00444297">
        <w:rPr>
          <w:rFonts w:asciiTheme="majorHAnsi" w:hAnsiTheme="majorHAnsi" w:cstheme="majorHAnsi"/>
          <w:color w:val="3598DB"/>
          <w:shd w:val="clear" w:color="auto" w:fill="FFFFFF"/>
        </w:rPr>
        <w:t>projektu uchwały Rady Miejskiej w Biskupcu w sprawie określenia zasad wyznaczania składu oraz zasad działania Komitetu Rewitalizacji.</w:t>
      </w:r>
    </w:p>
    <w:p w14:paraId="7D9C173C" w14:textId="612E2083" w:rsidR="00313A50" w:rsidRDefault="00313A50" w:rsidP="00313A50">
      <w:pPr>
        <w:spacing w:after="120"/>
        <w:rPr>
          <w:rFonts w:asciiTheme="majorHAnsi" w:hAnsiTheme="majorHAnsi" w:cstheme="majorHAnsi"/>
          <w:b/>
          <w:spacing w:val="-1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 w:rsidRPr="00444297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 w:rsidRPr="00444297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</w:t>
      </w:r>
      <w:r w:rsidRPr="00444297">
        <w:rPr>
          <w:rFonts w:asciiTheme="majorHAnsi" w:hAnsiTheme="majorHAnsi" w:cstheme="majorHAnsi"/>
          <w:b/>
          <w:color w:val="212529"/>
          <w:shd w:val="clear" w:color="auto" w:fill="FFFFFF"/>
        </w:rPr>
        <w:t xml:space="preserve">od dnia </w:t>
      </w:r>
      <w:r w:rsidR="00444297" w:rsidRPr="00444297">
        <w:rPr>
          <w:rFonts w:asciiTheme="majorHAnsi" w:hAnsiTheme="majorHAnsi" w:cstheme="majorHAnsi"/>
          <w:b/>
          <w:spacing w:val="-1"/>
        </w:rPr>
        <w:t>12.07.2024 r. do 16.08.2024 r.</w:t>
      </w:r>
      <w:r w:rsidR="00444297">
        <w:rPr>
          <w:rFonts w:asciiTheme="majorHAnsi" w:hAnsiTheme="majorHAnsi" w:cstheme="majorHAnsi"/>
          <w:b/>
          <w:spacing w:val="-1"/>
        </w:rPr>
        <w:t xml:space="preserve"> </w:t>
      </w:r>
      <w:r w:rsidR="00444297" w:rsidRPr="00444297">
        <w:rPr>
          <w:rFonts w:asciiTheme="majorHAnsi" w:hAnsiTheme="majorHAnsi" w:cstheme="majorHAnsi"/>
          <w:spacing w:val="-1"/>
        </w:rPr>
        <w:t>w formie:</w:t>
      </w:r>
    </w:p>
    <w:p w14:paraId="7A3B688D" w14:textId="77777777" w:rsidR="00444297" w:rsidRPr="00444297" w:rsidRDefault="00444297" w:rsidP="00444297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a) papierowej, poprzez dostarczenie lub przesłanie pocztą wypełnionego i podpisanego formularza konsultacyjnego do Urzędu Miejskiego w Biskupcu, Al. Niepodległości 2, 11-300 Biskupiec.</w:t>
      </w:r>
    </w:p>
    <w:p w14:paraId="5426F3EA" w14:textId="77777777" w:rsidR="00444297" w:rsidRPr="00444297" w:rsidRDefault="00444297" w:rsidP="00444297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b) elektronicznej poprzez:</w:t>
      </w:r>
    </w:p>
    <w:p w14:paraId="75683A3C" w14:textId="2A66EABE" w:rsidR="00444297" w:rsidRPr="00444297" w:rsidRDefault="00444297" w:rsidP="00444297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przesłanie wypełnionego i podpisanego formularza konsultacyjnego na adres </w:t>
      </w:r>
      <w:hyperlink r:id="rId8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architektura@biskupiec.pl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3A8F1505" w14:textId="31EC1AFA" w:rsidR="00444297" w:rsidRPr="00444297" w:rsidRDefault="00444297" w:rsidP="00444297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wypełnienie elektronicznego formularza uwag </w:t>
      </w:r>
      <w:hyperlink r:id="rId9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https://ankieta.deltapartner.org.pl/biskupiec_kr_formularz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1E263929" w14:textId="05B8489C" w:rsidR="00444297" w:rsidRPr="00444297" w:rsidRDefault="00444297" w:rsidP="00444297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wypełnienie elektronicznego formularza ankiety  </w:t>
      </w:r>
      <w:hyperlink r:id="rId10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https://ankieta.deltapartner.org.pl/biskupiec_kr_ankieta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3B6B934A" w14:textId="77777777" w:rsidR="00444297" w:rsidRPr="00444297" w:rsidRDefault="00444297" w:rsidP="00444297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c) podczas otwartego spotkania konsultacyjnego, które odbędzie się 23.07.2024 r., godz.14.30, oraz 08.08.2024 r., godz. 14:30 w siedzibie Urzędu Miejskiego w Biskupcu, pokój nr 34</w:t>
      </w:r>
    </w:p>
    <w:p w14:paraId="41A226F8" w14:textId="494835C4" w:rsidR="00444297" w:rsidRPr="00444297" w:rsidRDefault="00444297" w:rsidP="00444297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d) ustnej do protokołu w siedzibie Urzędu Miejskiego w Biskupcu, pokój nr 34</w:t>
      </w:r>
      <w:r>
        <w:rPr>
          <w:rFonts w:asciiTheme="majorHAnsi" w:hAnsiTheme="majorHAnsi" w:cstheme="majorHAnsi"/>
          <w:color w:val="212529"/>
          <w:shd w:val="clear" w:color="auto" w:fill="FFFFFF"/>
        </w:rPr>
        <w:t>.</w:t>
      </w:r>
    </w:p>
    <w:p w14:paraId="08D46A91" w14:textId="37339CA4" w:rsidR="00313A50" w:rsidRPr="00444297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423B74FB" w14:textId="77777777" w:rsid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  <w:p w14:paraId="7E03971F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6AC98D93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5149306B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7FD367FC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6C493D0F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50B854DF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4A9CC28E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7AE0AFBA" w14:textId="77777777" w:rsidR="00444297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  <w:p w14:paraId="01964366" w14:textId="0AD935D7" w:rsidR="00444297" w:rsidRPr="004C0430" w:rsidRDefault="00444297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lastRenderedPageBreak/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11"/>
      <w:footerReference w:type="default" r:id="rId12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9957" w14:textId="77777777" w:rsidR="00DA1E45" w:rsidRDefault="00DA1E45" w:rsidP="004C166A">
      <w:pPr>
        <w:spacing w:after="0"/>
      </w:pPr>
      <w:r>
        <w:separator/>
      </w:r>
    </w:p>
  </w:endnote>
  <w:endnote w:type="continuationSeparator" w:id="0">
    <w:p w14:paraId="250D78F0" w14:textId="77777777" w:rsidR="00DA1E45" w:rsidRDefault="00DA1E45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176746"/>
      <w:docPartObj>
        <w:docPartGallery w:val="Page Numbers (Bottom of Page)"/>
        <w:docPartUnique/>
      </w:docPartObj>
    </w:sdtPr>
    <w:sdtEndPr/>
    <w:sdtContent>
      <w:p w14:paraId="11A33A7E" w14:textId="7704486E" w:rsidR="00444297" w:rsidRDefault="004442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CD">
          <w:rPr>
            <w:noProof/>
          </w:rPr>
          <w:t>2</w:t>
        </w:r>
        <w:r>
          <w:fldChar w:fldCharType="end"/>
        </w:r>
      </w:p>
    </w:sdtContent>
  </w:sdt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4981" w14:textId="77777777" w:rsidR="00DA1E45" w:rsidRDefault="00DA1E45" w:rsidP="004C166A">
      <w:pPr>
        <w:spacing w:after="0"/>
      </w:pPr>
      <w:r>
        <w:separator/>
      </w:r>
    </w:p>
  </w:footnote>
  <w:footnote w:type="continuationSeparator" w:id="0">
    <w:p w14:paraId="7A2D4214" w14:textId="77777777" w:rsidR="00DA1E45" w:rsidRDefault="00DA1E45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04A" w14:textId="3DEB039A" w:rsidR="00A77DBB" w:rsidRDefault="00441B36" w:rsidP="00105EEB">
    <w:pPr>
      <w:pStyle w:val="Nagwek"/>
      <w:tabs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B24CD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44297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82517"/>
    <w:rsid w:val="00596BCD"/>
    <w:rsid w:val="005A2596"/>
    <w:rsid w:val="005B1D51"/>
    <w:rsid w:val="005C5992"/>
    <w:rsid w:val="005E1BD0"/>
    <w:rsid w:val="005E3750"/>
    <w:rsid w:val="00600AB3"/>
    <w:rsid w:val="00614222"/>
    <w:rsid w:val="00686B0F"/>
    <w:rsid w:val="006E530C"/>
    <w:rsid w:val="00721212"/>
    <w:rsid w:val="00764E0A"/>
    <w:rsid w:val="007751E7"/>
    <w:rsid w:val="007B5306"/>
    <w:rsid w:val="007B74FC"/>
    <w:rsid w:val="007D3E45"/>
    <w:rsid w:val="0080392E"/>
    <w:rsid w:val="0081652D"/>
    <w:rsid w:val="00826347"/>
    <w:rsid w:val="00843E8A"/>
    <w:rsid w:val="00882ED1"/>
    <w:rsid w:val="008F7577"/>
    <w:rsid w:val="009230E2"/>
    <w:rsid w:val="009235D8"/>
    <w:rsid w:val="00943CD0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A1E45"/>
    <w:rsid w:val="00DB6D53"/>
    <w:rsid w:val="00DE22E7"/>
    <w:rsid w:val="00E00B0E"/>
    <w:rsid w:val="00E05457"/>
    <w:rsid w:val="00E208AD"/>
    <w:rsid w:val="00E37DCB"/>
    <w:rsid w:val="00E422C7"/>
    <w:rsid w:val="00E70E35"/>
    <w:rsid w:val="00EB6964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biskupie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nkieta.deltapartner.org.pl/biskupiec_kr_ankie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biskupiec_kr_formula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8A8AF-B957-476A-977C-1F1A3FDD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Agnieszka Obrębska</cp:lastModifiedBy>
  <cp:revision>2</cp:revision>
  <cp:lastPrinted>2024-07-10T11:27:00Z</cp:lastPrinted>
  <dcterms:created xsi:type="dcterms:W3CDTF">2024-07-10T12:01:00Z</dcterms:created>
  <dcterms:modified xsi:type="dcterms:W3CDTF">2024-07-10T12:01:00Z</dcterms:modified>
</cp:coreProperties>
</file>